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8906" w14:textId="0E829342" w:rsidR="00AE28DA" w:rsidRPr="00715FB7" w:rsidRDefault="00F378A2" w:rsidP="00AE28D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EJEMPLO: </w:t>
      </w:r>
      <w:r w:rsidR="009A7903" w:rsidRPr="00987BAC">
        <w:rPr>
          <w:rFonts w:ascii="Calibri" w:hAnsi="Calibri" w:cs="Calibri"/>
          <w:b/>
          <w:bCs/>
        </w:rPr>
        <w:t>PLAN DE ACCIÓN</w:t>
      </w:r>
      <w:r w:rsidR="00987BA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PARA TRANSVERSALI</w:t>
      </w:r>
      <w:r w:rsidR="00473260">
        <w:rPr>
          <w:rFonts w:ascii="Calibri" w:hAnsi="Calibri" w:cs="Calibri"/>
          <w:b/>
          <w:bCs/>
        </w:rPr>
        <w:t>ZA</w:t>
      </w:r>
      <w:r>
        <w:rPr>
          <w:rFonts w:ascii="Calibri" w:hAnsi="Calibri" w:cs="Calibri"/>
          <w:b/>
          <w:bCs/>
        </w:rPr>
        <w:t xml:space="preserve">R EL ENFOQUE DE GÉNERO </w:t>
      </w:r>
      <w:r w:rsidR="00473260">
        <w:rPr>
          <w:rFonts w:ascii="Calibri" w:hAnsi="Calibri" w:cs="Calibri"/>
          <w:b/>
          <w:bCs/>
        </w:rPr>
        <w:t>E INTERCULTURALIDAD EN EL SANEAMIENTO Y TITULACIÓN DE TIERRAS EN BOLIVIA</w:t>
      </w:r>
    </w:p>
    <w:tbl>
      <w:tblPr>
        <w:tblStyle w:val="Tablaconcuadrcula"/>
        <w:tblW w:w="17153" w:type="dxa"/>
        <w:tblInd w:w="-289" w:type="dxa"/>
        <w:tblLook w:val="04A0" w:firstRow="1" w:lastRow="0" w:firstColumn="1" w:lastColumn="0" w:noHBand="0" w:noVBand="1"/>
      </w:tblPr>
      <w:tblGrid>
        <w:gridCol w:w="3082"/>
        <w:gridCol w:w="5282"/>
        <w:gridCol w:w="2410"/>
        <w:gridCol w:w="2551"/>
        <w:gridCol w:w="480"/>
        <w:gridCol w:w="467"/>
        <w:gridCol w:w="427"/>
        <w:gridCol w:w="400"/>
        <w:gridCol w:w="387"/>
        <w:gridCol w:w="1667"/>
      </w:tblGrid>
      <w:tr w:rsidR="00396986" w:rsidRPr="00715FB7" w14:paraId="14416ADA" w14:textId="77777777" w:rsidTr="00AE28DA">
        <w:trPr>
          <w:trHeight w:val="812"/>
        </w:trPr>
        <w:tc>
          <w:tcPr>
            <w:tcW w:w="3082" w:type="dxa"/>
          </w:tcPr>
          <w:p w14:paraId="2D608549" w14:textId="300F3025" w:rsidR="00396986" w:rsidRPr="00715FB7" w:rsidRDefault="00396986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>Ideas que me tocaron de la estrategia (conceptos jurídicos, memoria afectiva</w:t>
            </w:r>
            <w:r w:rsidR="00C352FE"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>, teoría de cambio</w:t>
            </w: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071" w:type="dxa"/>
            <w:gridSpan w:val="9"/>
          </w:tcPr>
          <w:p w14:paraId="3F877181" w14:textId="4E9497E4" w:rsidR="00396986" w:rsidRPr="00715FB7" w:rsidRDefault="00396986" w:rsidP="00396986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Diariamente vemos noticias y reportes con limitado conocimiento de las normativas agrarias bolivianas y con un tratamiento sensacionalista </w:t>
            </w:r>
          </w:p>
          <w:p w14:paraId="152DAC8D" w14:textId="191AF347" w:rsidR="00396986" w:rsidRPr="00715FB7" w:rsidRDefault="00396986" w:rsidP="00396986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Si se impulsa la formación de conceptos básicos sobre derecho y procedimientos agrarios, desde los medios de comunicación, se aportaría mucho al trabajo del INRA.</w:t>
            </w:r>
          </w:p>
        </w:tc>
      </w:tr>
      <w:tr w:rsidR="00C352FE" w:rsidRPr="00715FB7" w14:paraId="575C8C63" w14:textId="77777777" w:rsidTr="00AE28DA">
        <w:trPr>
          <w:trHeight w:val="289"/>
        </w:trPr>
        <w:tc>
          <w:tcPr>
            <w:tcW w:w="3082" w:type="dxa"/>
          </w:tcPr>
          <w:p w14:paraId="6A5A40E3" w14:textId="2FFC236E" w:rsidR="00C352FE" w:rsidRPr="00715FB7" w:rsidRDefault="00C352FE" w:rsidP="00741BC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>Entidad o cargo</w:t>
            </w:r>
            <w:r w:rsidR="004732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nombre </w:t>
            </w:r>
          </w:p>
        </w:tc>
        <w:tc>
          <w:tcPr>
            <w:tcW w:w="14071" w:type="dxa"/>
            <w:gridSpan w:val="9"/>
          </w:tcPr>
          <w:p w14:paraId="237840D9" w14:textId="4B1063F4" w:rsidR="00C352FE" w:rsidRPr="00473260" w:rsidRDefault="00C352FE" w:rsidP="00741BC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73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Técnico comunicación social y género</w:t>
            </w:r>
            <w:r w:rsidR="00473260" w:rsidRPr="00473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nombre y apellidos</w:t>
            </w:r>
          </w:p>
        </w:tc>
      </w:tr>
      <w:tr w:rsidR="00396986" w:rsidRPr="00715FB7" w14:paraId="1D84E814" w14:textId="77777777" w:rsidTr="00AE28DA">
        <w:trPr>
          <w:trHeight w:val="431"/>
        </w:trPr>
        <w:tc>
          <w:tcPr>
            <w:tcW w:w="3082" w:type="dxa"/>
          </w:tcPr>
          <w:p w14:paraId="5A60788B" w14:textId="19C1582F" w:rsidR="00396986" w:rsidRPr="00715FB7" w:rsidRDefault="00396986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>Título / Actividad</w:t>
            </w:r>
          </w:p>
        </w:tc>
        <w:tc>
          <w:tcPr>
            <w:tcW w:w="14071" w:type="dxa"/>
            <w:gridSpan w:val="9"/>
          </w:tcPr>
          <w:p w14:paraId="1801F0F0" w14:textId="39659C35" w:rsidR="00396986" w:rsidRPr="00715FB7" w:rsidRDefault="00396986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Curso de actualización para periodistas para la incorporación del enfoque de género e interculturalidad en temas de saneamiento y titulación de tierras</w:t>
            </w:r>
          </w:p>
        </w:tc>
      </w:tr>
      <w:tr w:rsidR="00396986" w:rsidRPr="00715FB7" w14:paraId="50467C96" w14:textId="77777777" w:rsidTr="00AE28DA">
        <w:trPr>
          <w:trHeight w:val="275"/>
        </w:trPr>
        <w:tc>
          <w:tcPr>
            <w:tcW w:w="3082" w:type="dxa"/>
          </w:tcPr>
          <w:p w14:paraId="0EC80649" w14:textId="01E2C763" w:rsidR="00396986" w:rsidRPr="00715FB7" w:rsidRDefault="00396986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>Objetivo</w:t>
            </w:r>
          </w:p>
        </w:tc>
        <w:tc>
          <w:tcPr>
            <w:tcW w:w="14071" w:type="dxa"/>
            <w:gridSpan w:val="9"/>
          </w:tcPr>
          <w:p w14:paraId="214ADE7F" w14:textId="1A6772A7" w:rsidR="00396986" w:rsidRPr="00715FB7" w:rsidRDefault="00396986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Diseñar y ejecutar el curso de actualización para periodistas</w:t>
            </w:r>
            <w:r w:rsidRPr="00715FB7">
              <w:rPr>
                <w:rFonts w:ascii="Calibri" w:hAnsi="Calibri" w:cs="Calibri"/>
                <w:sz w:val="22"/>
                <w:szCs w:val="22"/>
              </w:rPr>
              <w:t xml:space="preserve"> para fortalecer </w:t>
            </w:r>
            <w:r w:rsidR="00C352FE" w:rsidRPr="00715FB7">
              <w:rPr>
                <w:rFonts w:ascii="Calibri" w:hAnsi="Calibri" w:cs="Calibri"/>
                <w:sz w:val="22"/>
                <w:szCs w:val="22"/>
              </w:rPr>
              <w:t xml:space="preserve">el proceso de saneamiento y titulación de tierras en Bolivia. </w:t>
            </w:r>
          </w:p>
        </w:tc>
      </w:tr>
      <w:tr w:rsidR="00B95A3B" w:rsidRPr="00715FB7" w14:paraId="397C17B2" w14:textId="2B6DC5BA" w:rsidTr="00AE28DA">
        <w:trPr>
          <w:trHeight w:val="123"/>
        </w:trPr>
        <w:tc>
          <w:tcPr>
            <w:tcW w:w="3082" w:type="dxa"/>
            <w:vMerge w:val="restart"/>
          </w:tcPr>
          <w:p w14:paraId="6DDCF1B0" w14:textId="35F22E28" w:rsidR="00B95A3B" w:rsidRPr="00715FB7" w:rsidRDefault="00B95A3B" w:rsidP="00E2784D">
            <w:pPr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5282" w:type="dxa"/>
            <w:vMerge w:val="restart"/>
          </w:tcPr>
          <w:p w14:paraId="5030EC77" w14:textId="0DD6D626" w:rsidR="00B95A3B" w:rsidRPr="00715FB7" w:rsidRDefault="00B95A3B" w:rsidP="00E2784D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>Metodología (general)</w:t>
            </w:r>
          </w:p>
        </w:tc>
        <w:tc>
          <w:tcPr>
            <w:tcW w:w="2410" w:type="dxa"/>
            <w:vMerge w:val="restart"/>
          </w:tcPr>
          <w:p w14:paraId="7FEC710F" w14:textId="6F15F5E8" w:rsidR="00B95A3B" w:rsidRPr="00715FB7" w:rsidRDefault="00B95A3B" w:rsidP="00E2784D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>Alianzas</w:t>
            </w:r>
          </w:p>
        </w:tc>
        <w:tc>
          <w:tcPr>
            <w:tcW w:w="2551" w:type="dxa"/>
            <w:vMerge w:val="restart"/>
          </w:tcPr>
          <w:p w14:paraId="2CBA58DE" w14:textId="67AC084B" w:rsidR="00B95A3B" w:rsidRPr="00715FB7" w:rsidRDefault="00B95A3B" w:rsidP="00E2784D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Presupuesto tentativo </w:t>
            </w:r>
          </w:p>
        </w:tc>
        <w:tc>
          <w:tcPr>
            <w:tcW w:w="3828" w:type="dxa"/>
            <w:gridSpan w:val="6"/>
            <w:tcBorders>
              <w:bottom w:val="single" w:sz="4" w:space="0" w:color="4472C4" w:themeColor="accent1"/>
            </w:tcBorders>
          </w:tcPr>
          <w:p w14:paraId="2D472E8A" w14:textId="5FD2130A" w:rsidR="00B95A3B" w:rsidRPr="00B95A3B" w:rsidRDefault="00B95A3B" w:rsidP="00B95A3B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5A3B">
              <w:rPr>
                <w:rFonts w:ascii="Calibri" w:hAnsi="Calibri" w:cs="Calibri"/>
                <w:b/>
                <w:bCs/>
                <w:sz w:val="20"/>
                <w:szCs w:val="20"/>
              </w:rPr>
              <w:t>MESES</w:t>
            </w:r>
          </w:p>
        </w:tc>
      </w:tr>
      <w:tr w:rsidR="00B95A3B" w:rsidRPr="00715FB7" w14:paraId="39598409" w14:textId="77777777" w:rsidTr="00AE28DA">
        <w:trPr>
          <w:trHeight w:val="240"/>
        </w:trPr>
        <w:tc>
          <w:tcPr>
            <w:tcW w:w="3082" w:type="dxa"/>
            <w:vMerge/>
          </w:tcPr>
          <w:p w14:paraId="45873B42" w14:textId="77777777" w:rsidR="00B95A3B" w:rsidRPr="00715FB7" w:rsidRDefault="00B95A3B" w:rsidP="00E2784D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  <w:vMerge/>
          </w:tcPr>
          <w:p w14:paraId="6FF93C9F" w14:textId="77777777" w:rsidR="00B95A3B" w:rsidRPr="00715FB7" w:rsidRDefault="00B95A3B" w:rsidP="00E2784D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797A44F" w14:textId="77777777" w:rsidR="00B95A3B" w:rsidRPr="00715FB7" w:rsidRDefault="00B95A3B" w:rsidP="00E2784D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F8750FB" w14:textId="77777777" w:rsidR="00B95A3B" w:rsidRPr="00715FB7" w:rsidRDefault="00B95A3B" w:rsidP="00E2784D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4472C4" w:themeColor="accent1"/>
              <w:right w:val="single" w:sz="4" w:space="0" w:color="000000" w:themeColor="text1"/>
            </w:tcBorders>
          </w:tcPr>
          <w:p w14:paraId="253A5E57" w14:textId="03B12EA0" w:rsidR="00B95A3B" w:rsidRDefault="00B95A3B" w:rsidP="00E2784D">
            <w:pPr>
              <w:spacing w:line="240" w:lineRule="atLeas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67" w:type="dxa"/>
            <w:tcBorders>
              <w:top w:val="single" w:sz="4" w:space="0" w:color="4472C4" w:themeColor="accent1"/>
              <w:left w:val="single" w:sz="4" w:space="0" w:color="000000" w:themeColor="text1"/>
              <w:right w:val="single" w:sz="4" w:space="0" w:color="000000" w:themeColor="text1"/>
            </w:tcBorders>
          </w:tcPr>
          <w:p w14:paraId="4B41E913" w14:textId="3F566F11" w:rsidR="00B95A3B" w:rsidRPr="004E6845" w:rsidRDefault="00B95A3B" w:rsidP="004E6845">
            <w:pPr>
              <w:spacing w:line="240" w:lineRule="atLeas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4472C4" w:themeColor="accent1"/>
              <w:left w:val="single" w:sz="4" w:space="0" w:color="000000" w:themeColor="text1"/>
              <w:right w:val="single" w:sz="4" w:space="0" w:color="000000" w:themeColor="text1"/>
            </w:tcBorders>
          </w:tcPr>
          <w:p w14:paraId="3A9763F5" w14:textId="71EFA8D4" w:rsidR="00B95A3B" w:rsidRPr="004E6845" w:rsidRDefault="00B95A3B" w:rsidP="004E6845">
            <w:pPr>
              <w:spacing w:line="240" w:lineRule="atLeas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4472C4" w:themeColor="accent1"/>
              <w:left w:val="single" w:sz="4" w:space="0" w:color="000000" w:themeColor="text1"/>
              <w:right w:val="single" w:sz="4" w:space="0" w:color="000000" w:themeColor="text1"/>
            </w:tcBorders>
          </w:tcPr>
          <w:p w14:paraId="5CE2709D" w14:textId="122CBC10" w:rsidR="00B95A3B" w:rsidRPr="004E6845" w:rsidRDefault="00B95A3B" w:rsidP="004E6845">
            <w:pPr>
              <w:spacing w:line="240" w:lineRule="atLeas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87" w:type="dxa"/>
            <w:tcBorders>
              <w:top w:val="single" w:sz="4" w:space="0" w:color="4472C4" w:themeColor="accent1"/>
              <w:left w:val="single" w:sz="4" w:space="0" w:color="000000" w:themeColor="text1"/>
              <w:right w:val="single" w:sz="4" w:space="0" w:color="000000" w:themeColor="text1"/>
            </w:tcBorders>
          </w:tcPr>
          <w:p w14:paraId="7607233B" w14:textId="59376CC8" w:rsidR="00B95A3B" w:rsidRPr="004E6845" w:rsidRDefault="00B95A3B" w:rsidP="004E6845">
            <w:pPr>
              <w:spacing w:line="240" w:lineRule="atLeas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667" w:type="dxa"/>
            <w:tcBorders>
              <w:top w:val="single" w:sz="4" w:space="0" w:color="4472C4" w:themeColor="accent1"/>
              <w:left w:val="single" w:sz="4" w:space="0" w:color="000000" w:themeColor="text1"/>
            </w:tcBorders>
          </w:tcPr>
          <w:p w14:paraId="0ADF735E" w14:textId="3E550C9F" w:rsidR="00B95A3B" w:rsidRPr="004E6845" w:rsidRDefault="00B95A3B" w:rsidP="004E6845">
            <w:pPr>
              <w:spacing w:line="240" w:lineRule="atLeas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6</w:t>
            </w:r>
          </w:p>
        </w:tc>
      </w:tr>
      <w:tr w:rsidR="004E6845" w:rsidRPr="00715FB7" w14:paraId="37D757CC" w14:textId="2AC5BB04" w:rsidTr="00AE28DA">
        <w:trPr>
          <w:trHeight w:val="695"/>
        </w:trPr>
        <w:tc>
          <w:tcPr>
            <w:tcW w:w="3082" w:type="dxa"/>
          </w:tcPr>
          <w:p w14:paraId="365CA3D6" w14:textId="4ABBF022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Reunión con equipo INRA para delinear propuesta del curso</w:t>
            </w:r>
            <w:r w:rsidRPr="00715FB7">
              <w:rPr>
                <w:rFonts w:ascii="Calibri" w:hAnsi="Calibri" w:cs="Calibri"/>
                <w:sz w:val="22"/>
                <w:szCs w:val="22"/>
              </w:rPr>
              <w:t xml:space="preserve">. Consultoría por producto para ejecutar la actividad </w:t>
            </w:r>
          </w:p>
        </w:tc>
        <w:tc>
          <w:tcPr>
            <w:tcW w:w="5282" w:type="dxa"/>
            <w:vMerge w:val="restart"/>
          </w:tcPr>
          <w:p w14:paraId="14ADB9D8" w14:textId="59420CF6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El diseño del curso se basará en la perspectiva de comunicación sociopráxica y en las bases del derecho agrario con perpectiva de género e interculturalidad. </w:t>
            </w:r>
          </w:p>
          <w:p w14:paraId="354670AA" w14:textId="77777777" w:rsidR="004E6845" w:rsidRPr="00715FB7" w:rsidRDefault="004E6845" w:rsidP="00715FB7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El curso será híbrido, con sesiones virtuales sincrónicas y sesiones presenciales. Contará con los siguientes módulos: 1) Estructura y competencias del INRA, 2) Derecho agrario favorable a las mujeres y pueblos indígenas, 3) Perspectiva de comunicación </w:t>
            </w:r>
            <w:r w:rsidRPr="00715FB7">
              <w:rPr>
                <w:rFonts w:ascii="Calibri" w:hAnsi="Calibri" w:cs="Calibri"/>
                <w:sz w:val="22"/>
                <w:szCs w:val="22"/>
              </w:rPr>
              <w:t>sociopráxica</w:t>
            </w:r>
            <w:r w:rsidRPr="00715FB7">
              <w:rPr>
                <w:rFonts w:ascii="Calibri" w:hAnsi="Calibri" w:cs="Calibri"/>
                <w:sz w:val="22"/>
                <w:szCs w:val="22"/>
              </w:rPr>
              <w:t xml:space="preserve"> para conflictos agrarios 4) Plan de comunicación</w:t>
            </w:r>
          </w:p>
          <w:p w14:paraId="5F393F25" w14:textId="0E14EE1C" w:rsidR="004E6845" w:rsidRPr="00715FB7" w:rsidRDefault="004E6845" w:rsidP="00715FB7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Invitaremos a las sesiones sincrónicas a periodistas medioambientales, estudiosos agrarios y autoridades del INRA. </w:t>
            </w:r>
          </w:p>
        </w:tc>
        <w:tc>
          <w:tcPr>
            <w:tcW w:w="2410" w:type="dxa"/>
            <w:vMerge w:val="restart"/>
          </w:tcPr>
          <w:p w14:paraId="264FF119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Asociación de periodistas de mujeres</w:t>
            </w:r>
          </w:p>
          <w:p w14:paraId="14206F06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Asociación de periodistas departamentales</w:t>
            </w:r>
          </w:p>
          <w:p w14:paraId="738CFFC1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Movimientos de cine </w:t>
            </w:r>
          </w:p>
          <w:p w14:paraId="55EEC37C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Radialistas y periodistas medioambientales</w:t>
            </w:r>
          </w:p>
          <w:p w14:paraId="36C7EF83" w14:textId="22E59EC1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Universidad pública</w:t>
            </w:r>
          </w:p>
          <w:p w14:paraId="4751C398" w14:textId="38C348AD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44A0CBB" w14:textId="52070385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32.000</w:t>
            </w:r>
          </w:p>
        </w:tc>
        <w:tc>
          <w:tcPr>
            <w:tcW w:w="480" w:type="dxa"/>
            <w:tcBorders>
              <w:right w:val="single" w:sz="4" w:space="0" w:color="000000" w:themeColor="text1"/>
            </w:tcBorders>
          </w:tcPr>
          <w:p w14:paraId="770CA875" w14:textId="47A80B0C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E1B4E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1DE0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414C5C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3E0A7D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7EA46330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845" w:rsidRPr="00715FB7" w14:paraId="6E6D4275" w14:textId="1917CBCC" w:rsidTr="00AE28DA">
        <w:tc>
          <w:tcPr>
            <w:tcW w:w="3082" w:type="dxa"/>
          </w:tcPr>
          <w:p w14:paraId="57052CEA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Preparación de contenidos, metodología y materiales </w:t>
            </w:r>
          </w:p>
          <w:p w14:paraId="25766A51" w14:textId="14E8C9EE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(videos, módulos) </w:t>
            </w:r>
          </w:p>
        </w:tc>
        <w:tc>
          <w:tcPr>
            <w:tcW w:w="5282" w:type="dxa"/>
            <w:vMerge/>
          </w:tcPr>
          <w:p w14:paraId="4AD961AB" w14:textId="17DCC358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84B876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A54A74" w14:textId="52BAABD3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40.000</w:t>
            </w:r>
          </w:p>
        </w:tc>
        <w:tc>
          <w:tcPr>
            <w:tcW w:w="480" w:type="dxa"/>
            <w:tcBorders>
              <w:right w:val="single" w:sz="4" w:space="0" w:color="000000" w:themeColor="text1"/>
            </w:tcBorders>
          </w:tcPr>
          <w:p w14:paraId="362617D6" w14:textId="25B294D6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5FF34D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0C1C4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BB4A56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D8E0D6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40F22208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845" w:rsidRPr="00715FB7" w14:paraId="763950F7" w14:textId="11B9121B" w:rsidTr="00AE28DA">
        <w:tc>
          <w:tcPr>
            <w:tcW w:w="3082" w:type="dxa"/>
          </w:tcPr>
          <w:p w14:paraId="0522AF43" w14:textId="1090BBC5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Implementación del curso en una plataforma virtual</w:t>
            </w:r>
          </w:p>
        </w:tc>
        <w:tc>
          <w:tcPr>
            <w:tcW w:w="5282" w:type="dxa"/>
            <w:vMerge/>
          </w:tcPr>
          <w:p w14:paraId="1EAA52D7" w14:textId="0B3ED1E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738D01C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9947905" w14:textId="6ED56632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25.000</w:t>
            </w:r>
          </w:p>
        </w:tc>
        <w:tc>
          <w:tcPr>
            <w:tcW w:w="480" w:type="dxa"/>
            <w:tcBorders>
              <w:right w:val="single" w:sz="4" w:space="0" w:color="000000" w:themeColor="text1"/>
            </w:tcBorders>
          </w:tcPr>
          <w:p w14:paraId="7D7B1749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79B500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E098DD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B5B07B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426E95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03F8579A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845" w:rsidRPr="00715FB7" w14:paraId="53DF137D" w14:textId="3CF354B8" w:rsidTr="00AE28DA">
        <w:tc>
          <w:tcPr>
            <w:tcW w:w="3082" w:type="dxa"/>
          </w:tcPr>
          <w:p w14:paraId="3DB8DBE0" w14:textId="41977931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Acuerdos con asociaciones de periodistas para desarrollar el curso </w:t>
            </w:r>
          </w:p>
        </w:tc>
        <w:tc>
          <w:tcPr>
            <w:tcW w:w="5282" w:type="dxa"/>
            <w:vMerge/>
          </w:tcPr>
          <w:p w14:paraId="77D7E621" w14:textId="2017DCAB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0A48450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74C283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right w:val="single" w:sz="4" w:space="0" w:color="000000" w:themeColor="text1"/>
            </w:tcBorders>
          </w:tcPr>
          <w:p w14:paraId="4456E013" w14:textId="0049CA65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DB32BE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254297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1BE4F8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F7577C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5E05DDE0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845" w:rsidRPr="00715FB7" w14:paraId="43A4C90B" w14:textId="4F4AB180" w:rsidTr="00AE28DA">
        <w:tc>
          <w:tcPr>
            <w:tcW w:w="3082" w:type="dxa"/>
          </w:tcPr>
          <w:p w14:paraId="15219462" w14:textId="6B111C72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Implementación del curso en una plataforma virtual </w:t>
            </w:r>
          </w:p>
        </w:tc>
        <w:tc>
          <w:tcPr>
            <w:tcW w:w="5282" w:type="dxa"/>
            <w:vMerge/>
          </w:tcPr>
          <w:p w14:paraId="44463C48" w14:textId="0407309C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5837756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860EA3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right w:val="single" w:sz="4" w:space="0" w:color="000000" w:themeColor="text1"/>
            </w:tcBorders>
          </w:tcPr>
          <w:p w14:paraId="37A15774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C7B52F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1B196F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CA08ED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555EBB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7F885290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845" w:rsidRPr="00715FB7" w14:paraId="0F5BBE59" w14:textId="31E57F37" w:rsidTr="00AE28DA">
        <w:tc>
          <w:tcPr>
            <w:tcW w:w="3082" w:type="dxa"/>
          </w:tcPr>
          <w:p w14:paraId="2FFB9367" w14:textId="0A7D44D8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Ejecución del curso (instructivos, convocatoria, difusión</w:t>
            </w:r>
            <w:r w:rsidRPr="00715FB7">
              <w:rPr>
                <w:rFonts w:ascii="Calibri" w:hAnsi="Calibri" w:cs="Calibri"/>
                <w:sz w:val="22"/>
                <w:szCs w:val="22"/>
              </w:rPr>
              <w:t xml:space="preserve">, monitoreo módulos, evaluación e informe) </w:t>
            </w:r>
          </w:p>
        </w:tc>
        <w:tc>
          <w:tcPr>
            <w:tcW w:w="5282" w:type="dxa"/>
            <w:vMerge/>
          </w:tcPr>
          <w:p w14:paraId="6152ACF5" w14:textId="22E09229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BC22B57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057782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" w:type="dxa"/>
            <w:tcBorders>
              <w:right w:val="single" w:sz="4" w:space="0" w:color="000000" w:themeColor="text1"/>
            </w:tcBorders>
          </w:tcPr>
          <w:p w14:paraId="23C673F8" w14:textId="7DB575EF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CE17A4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03E26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A38C42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DB57AC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4C4E1F65" w14:textId="77777777" w:rsidR="004E6845" w:rsidRPr="00715FB7" w:rsidRDefault="004E6845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845" w:rsidRPr="00715FB7" w14:paraId="609B477D" w14:textId="77777777" w:rsidTr="00AE28DA">
        <w:tc>
          <w:tcPr>
            <w:tcW w:w="3082" w:type="dxa"/>
          </w:tcPr>
          <w:p w14:paraId="7B0A0172" w14:textId="02C6B6AA" w:rsidR="00E2784D" w:rsidRPr="00715FB7" w:rsidRDefault="00E2784D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Proceso de certificación </w:t>
            </w:r>
          </w:p>
        </w:tc>
        <w:tc>
          <w:tcPr>
            <w:tcW w:w="5282" w:type="dxa"/>
            <w:vMerge/>
          </w:tcPr>
          <w:p w14:paraId="49E67EC1" w14:textId="77777777" w:rsidR="00E2784D" w:rsidRPr="00715FB7" w:rsidRDefault="00E2784D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A999432" w14:textId="77777777" w:rsidR="00E2784D" w:rsidRPr="00715FB7" w:rsidRDefault="00E2784D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D71316" w14:textId="01BCEF98" w:rsidR="00E2784D" w:rsidRPr="00715FB7" w:rsidRDefault="00E2784D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3828" w:type="dxa"/>
            <w:gridSpan w:val="6"/>
          </w:tcPr>
          <w:p w14:paraId="556A0DAB" w14:textId="77777777" w:rsidR="00E2784D" w:rsidRPr="00715FB7" w:rsidRDefault="00E2784D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845" w:rsidRPr="00715FB7" w14:paraId="7B832039" w14:textId="77777777" w:rsidTr="00AE28DA">
        <w:tc>
          <w:tcPr>
            <w:tcW w:w="3082" w:type="dxa"/>
          </w:tcPr>
          <w:p w14:paraId="5EE7E613" w14:textId="5233B24D" w:rsidR="00E2784D" w:rsidRPr="00715FB7" w:rsidRDefault="00E2784D" w:rsidP="00741BC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5282" w:type="dxa"/>
          </w:tcPr>
          <w:p w14:paraId="01725307" w14:textId="77777777" w:rsidR="00E2784D" w:rsidRPr="00715FB7" w:rsidRDefault="00E2784D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E7EB24" w14:textId="77777777" w:rsidR="00E2784D" w:rsidRPr="00715FB7" w:rsidRDefault="00E2784D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1349560" w14:textId="235CD9A2" w:rsidR="00E2784D" w:rsidRPr="00715FB7" w:rsidRDefault="00E2784D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>98.000</w:t>
            </w:r>
          </w:p>
        </w:tc>
        <w:tc>
          <w:tcPr>
            <w:tcW w:w="3828" w:type="dxa"/>
            <w:gridSpan w:val="6"/>
          </w:tcPr>
          <w:p w14:paraId="606E1E09" w14:textId="77777777" w:rsidR="00E2784D" w:rsidRPr="00715FB7" w:rsidRDefault="00E2784D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2784D" w:rsidRPr="00715FB7" w14:paraId="4244CA7B" w14:textId="77777777" w:rsidTr="00AE28DA">
        <w:tc>
          <w:tcPr>
            <w:tcW w:w="3082" w:type="dxa"/>
          </w:tcPr>
          <w:p w14:paraId="7DE83E77" w14:textId="6E8BF95E" w:rsidR="00E2784D" w:rsidRPr="00715FB7" w:rsidRDefault="00E2784D" w:rsidP="00741BC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5FB7">
              <w:rPr>
                <w:rFonts w:ascii="Calibri" w:hAnsi="Calibri" w:cs="Calibri"/>
                <w:b/>
                <w:bCs/>
                <w:sz w:val="22"/>
                <w:szCs w:val="22"/>
              </w:rPr>
              <w:t>Resultado</w:t>
            </w:r>
          </w:p>
        </w:tc>
        <w:tc>
          <w:tcPr>
            <w:tcW w:w="14071" w:type="dxa"/>
            <w:gridSpan w:val="9"/>
          </w:tcPr>
          <w:p w14:paraId="20DC6614" w14:textId="3BBAA58F" w:rsidR="00E2784D" w:rsidRPr="00715FB7" w:rsidRDefault="00715FB7" w:rsidP="00741BCD">
            <w:pPr>
              <w:rPr>
                <w:rFonts w:ascii="Calibri" w:hAnsi="Calibri" w:cs="Calibri"/>
                <w:sz w:val="22"/>
                <w:szCs w:val="22"/>
              </w:rPr>
            </w:pPr>
            <w:r w:rsidRPr="00715FB7">
              <w:rPr>
                <w:rFonts w:ascii="Calibri" w:hAnsi="Calibri" w:cs="Calibri"/>
                <w:sz w:val="22"/>
                <w:szCs w:val="22"/>
              </w:rPr>
              <w:t xml:space="preserve">30 mujeres y 30 hombres dedicados al periodismo y comunicación cuentan con herramientas conceptuales y prácticas para fortalecer el </w:t>
            </w:r>
            <w:r w:rsidRPr="00715F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proceso de saneamiento y titulación de tierras en Bolivia desde la perspectiva del enfoque de género e interculturalidad. </w:t>
            </w:r>
          </w:p>
        </w:tc>
      </w:tr>
      <w:tr w:rsidR="00AE28DA" w:rsidRPr="00715FB7" w14:paraId="77CEF753" w14:textId="77777777" w:rsidTr="00AE28DA">
        <w:tc>
          <w:tcPr>
            <w:tcW w:w="3082" w:type="dxa"/>
          </w:tcPr>
          <w:p w14:paraId="46804147" w14:textId="77777777" w:rsidR="00AE28DA" w:rsidRPr="00715FB7" w:rsidRDefault="00AE28DA" w:rsidP="00741BC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071" w:type="dxa"/>
            <w:gridSpan w:val="9"/>
          </w:tcPr>
          <w:p w14:paraId="41551337" w14:textId="77777777" w:rsidR="00AE28DA" w:rsidRPr="00715FB7" w:rsidRDefault="00AE28DA" w:rsidP="00741B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5A7E32" w14:textId="4C7CE9CD" w:rsidR="009A7903" w:rsidRPr="00715FB7" w:rsidRDefault="009A7903" w:rsidP="00AE28DA">
      <w:pPr>
        <w:rPr>
          <w:rFonts w:ascii="Calibri" w:hAnsi="Calibri" w:cs="Calibri"/>
          <w:sz w:val="22"/>
          <w:szCs w:val="22"/>
        </w:rPr>
      </w:pPr>
    </w:p>
    <w:sectPr w:rsidR="009A7903" w:rsidRPr="00715FB7" w:rsidSect="00715FB7">
      <w:pgSz w:w="20160" w:h="12240" w:orient="landscape"/>
      <w:pgMar w:top="10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75857"/>
    <w:multiLevelType w:val="hybridMultilevel"/>
    <w:tmpl w:val="D1482C9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770B"/>
    <w:multiLevelType w:val="hybridMultilevel"/>
    <w:tmpl w:val="5F082616"/>
    <w:lvl w:ilvl="0" w:tplc="90B60E3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5CC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80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03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AD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61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0E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EE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48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05248"/>
    <w:multiLevelType w:val="hybridMultilevel"/>
    <w:tmpl w:val="DA42CF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B7ECA"/>
    <w:multiLevelType w:val="hybridMultilevel"/>
    <w:tmpl w:val="E07CABB0"/>
    <w:lvl w:ilvl="0" w:tplc="26BC7C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03"/>
    <w:rsid w:val="00396986"/>
    <w:rsid w:val="00422288"/>
    <w:rsid w:val="00473260"/>
    <w:rsid w:val="004E6845"/>
    <w:rsid w:val="00715FB7"/>
    <w:rsid w:val="00741BCD"/>
    <w:rsid w:val="007568B2"/>
    <w:rsid w:val="00987BAC"/>
    <w:rsid w:val="009A7903"/>
    <w:rsid w:val="009F7BEB"/>
    <w:rsid w:val="00AE28DA"/>
    <w:rsid w:val="00B95A3B"/>
    <w:rsid w:val="00C352FE"/>
    <w:rsid w:val="00E2784D"/>
    <w:rsid w:val="00E91952"/>
    <w:rsid w:val="00F378A2"/>
    <w:rsid w:val="00F6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856D"/>
  <w15:chartTrackingRefBased/>
  <w15:docId w15:val="{B7CE2844-4EFB-EA43-B45A-4A6F94B8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BAC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9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BO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987BAC"/>
    <w:rPr>
      <w:rFonts w:ascii="Calibri" w:eastAsia="Calibri" w:hAnsi="Calibri" w:cs="Calibri"/>
      <w:b/>
      <w:sz w:val="28"/>
      <w:szCs w:val="28"/>
      <w:lang w:val="es-ES_tradnl" w:eastAsia="es-BO"/>
    </w:rPr>
  </w:style>
  <w:style w:type="paragraph" w:styleId="Prrafodelista">
    <w:name w:val="List Paragraph"/>
    <w:basedOn w:val="Normal"/>
    <w:uiPriority w:val="34"/>
    <w:qFormat/>
    <w:rsid w:val="0039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07D43-1605-8C40-B8F5-4BAE5A87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2023-04-05T15:16:00Z</dcterms:created>
  <dcterms:modified xsi:type="dcterms:W3CDTF">2023-04-05T21:33:00Z</dcterms:modified>
</cp:coreProperties>
</file>