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93.52783203125" w:line="408.5329341888428" w:lineRule="auto"/>
        <w:ind w:left="0" w:right="2053.6907958984375" w:firstLine="0"/>
        <w:rPr>
          <w:rFonts w:ascii="Century Gothic" w:cs="Century Gothic" w:eastAsia="Century Gothic" w:hAnsi="Century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2.079999923706055"/>
          <w:szCs w:val="22.079999923706055"/>
          <w:rtl w:val="0"/>
        </w:rPr>
        <w:t xml:space="preserve">FICHA DE TAREAS Y EXPERIENCIAS</w:t>
      </w:r>
    </w:p>
    <w:p w:rsidR="00000000" w:rsidDel="00000000" w:rsidP="00000000" w:rsidRDefault="00000000" w:rsidRPr="00000000" w14:paraId="00000002">
      <w:pPr>
        <w:widowControl w:val="0"/>
        <w:spacing w:before="193.52783203125" w:line="408.5329341888428" w:lineRule="auto"/>
        <w:ind w:left="0" w:right="2053.6907958984375" w:firstLine="0"/>
        <w:rPr>
          <w:rFonts w:ascii="Century Gothic" w:cs="Century Gothic" w:eastAsia="Century Gothic" w:hAnsi="Century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2.079999923706055"/>
          <w:szCs w:val="22.079999923706055"/>
          <w:rtl w:val="0"/>
        </w:rPr>
        <w:t xml:space="preserve">ACTIVIDAD: </w:t>
      </w:r>
    </w:p>
    <w:p w:rsidR="00000000" w:rsidDel="00000000" w:rsidP="00000000" w:rsidRDefault="00000000" w:rsidRPr="00000000" w14:paraId="00000003">
      <w:pPr>
        <w:widowControl w:val="0"/>
        <w:spacing w:before="193.52783203125" w:line="408.5329341888428" w:lineRule="auto"/>
        <w:ind w:left="0" w:right="2053.6907958984375" w:firstLine="0"/>
        <w:rPr>
          <w:rFonts w:ascii="Century Gothic" w:cs="Century Gothic" w:eastAsia="Century Gothic" w:hAnsi="Century Gothic"/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27.120513916016" w:type="dxa"/>
        <w:jc w:val="left"/>
        <w:tblInd w:w="2.870330810546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07.720184326172"/>
        <w:gridCol w:w="6519.400329589844"/>
        <w:tblGridChange w:id="0">
          <w:tblGrid>
            <w:gridCol w:w="2707.720184326172"/>
            <w:gridCol w:w="6519.400329589844"/>
          </w:tblGrid>
        </w:tblGridChange>
      </w:tblGrid>
      <w:tr>
        <w:trPr>
          <w:cantSplit w:val="0"/>
          <w:trHeight w:val="30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.079999923706055"/>
                <w:szCs w:val="22.079999923706055"/>
                <w:rtl w:val="0"/>
              </w:rPr>
              <w:t xml:space="preserve">TAREAS COTIDIANAS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2.079999923706055"/>
                <w:szCs w:val="22.079999923706055"/>
                <w:rtl w:val="0"/>
              </w:rPr>
              <w:t xml:space="preserve">EXPERIENCIAS PARA EL VISITANTE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360" w:lineRule="auto"/>
              <w:ind w:left="77.27035522460938" w:firstLine="0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.079999923706055"/>
                <w:szCs w:val="22.079999923706055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360" w:lineRule="auto"/>
              <w:ind w:left="86.3232421875" w:firstLine="0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.253012048192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360" w:lineRule="auto"/>
              <w:ind w:left="77.27035522460938" w:firstLine="0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.079999923706055"/>
                <w:szCs w:val="22.079999923706055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360" w:lineRule="auto"/>
              <w:ind w:left="86.3232421875" w:firstLine="0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.253012048192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360" w:lineRule="auto"/>
              <w:ind w:left="86.3232421875" w:firstLine="0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.079999923706055"/>
                <w:szCs w:val="22.079999923706055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360" w:lineRule="auto"/>
              <w:ind w:left="88.9727783203125" w:right="168.319091796875" w:hanging="3.53271484375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.253012048192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360" w:lineRule="auto"/>
              <w:ind w:left="93.609619140625" w:firstLine="0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.079999923706055"/>
                <w:szCs w:val="22.079999923706055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360" w:lineRule="auto"/>
              <w:ind w:left="79.6990966796875" w:firstLine="0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.253012048192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360" w:lineRule="auto"/>
              <w:ind w:left="79.69924926757812" w:firstLine="0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.079999923706055"/>
                <w:szCs w:val="22.079999923706055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360" w:lineRule="auto"/>
              <w:ind w:left="85.88165283203125" w:right="745.49072265625" w:firstLine="0.44158935546875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.253012048192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360" w:lineRule="auto"/>
              <w:ind w:left="86.76483154296875" w:firstLine="0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.079999923706055"/>
                <w:szCs w:val="22.079999923706055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360" w:lineRule="auto"/>
              <w:ind w:left="80.14068603515625" w:right="74.586181640625" w:firstLine="13.46893310546875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.253012048192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360" w:lineRule="auto"/>
              <w:ind w:left="93.609619140625" w:firstLine="0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.079999923706055"/>
                <w:szCs w:val="22.079999923706055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360" w:lineRule="auto"/>
              <w:ind w:left="80.14068603515625" w:right="13.758544921875" w:firstLine="13.46893310546875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3.253012048192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360" w:lineRule="auto"/>
              <w:ind w:left="93.38882446289062" w:firstLine="0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.079999923706055"/>
                <w:szCs w:val="22.079999923706055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="360" w:lineRule="auto"/>
              <w:ind w:left="91.18072509765625" w:right="310.111083984375" w:hanging="13.91021728515625"/>
              <w:rPr>
                <w:rFonts w:ascii="Century Gothic" w:cs="Century Gothic" w:eastAsia="Century Gothic" w:hAnsi="Century Gothic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0"/>
      <w:spacing w:before="0" w:line="267.64760971069336" w:lineRule="auto"/>
      <w:ind w:left="9.052734375" w:right="729.293212890625" w:firstLine="10.1568603515625"/>
      <w:jc w:val="right"/>
      <w:rPr>
        <w:rFonts w:ascii="Raleway" w:cs="Raleway" w:eastAsia="Raleway" w:hAnsi="Raleway"/>
        <w:b w:val="1"/>
        <w:bCs w:val="1"/>
        <w:sz w:val="18.079999923706055"/>
        <w:szCs w:val="18.079999923706055"/>
      </w:rPr>
    </w:pPr>
    <w:r w:rsidDel="00000000" w:rsidR="00000000" w:rsidRPr="00000000">
      <w:rPr>
        <w:rFonts w:ascii="Raleway" w:cs="Raleway" w:eastAsia="Raleway" w:hAnsi="Raleway"/>
        <w:b w:val="1"/>
        <w:bCs w:val="1"/>
        <w:sz w:val="18.079999923706055"/>
        <w:szCs w:val="18.079999923706055"/>
        <w:rtl w:val="0"/>
      </w:rPr>
      <w:t xml:space="preserve">Curso sobre Prácticas de consumo para impulsar las economías rurales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-152399</wp:posOffset>
          </wp:positionH>
          <wp:positionV relativeFrom="paragraph">
            <wp:posOffset>-295274</wp:posOffset>
          </wp:positionV>
          <wp:extent cx="1394694" cy="8905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4694" cy="890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widowControl w:val="0"/>
      <w:spacing w:before="0" w:line="267.64760971069336" w:lineRule="auto"/>
      <w:ind w:left="9.052734375" w:right="729.293212890625" w:firstLine="10.1568603515625"/>
      <w:jc w:val="right"/>
      <w:rPr>
        <w:rFonts w:ascii="Raleway" w:cs="Raleway" w:eastAsia="Raleway" w:hAnsi="Raleway"/>
        <w:sz w:val="18.079999923706055"/>
        <w:szCs w:val="18.079999923706055"/>
      </w:rPr>
    </w:pPr>
    <w:r w:rsidDel="00000000" w:rsidR="00000000" w:rsidRPr="00000000">
      <w:rPr>
        <w:rFonts w:ascii="Raleway" w:cs="Raleway" w:eastAsia="Raleway" w:hAnsi="Raleway"/>
        <w:sz w:val="18.079999923706055"/>
        <w:szCs w:val="18.079999923706055"/>
        <w:rtl w:val="0"/>
      </w:rPr>
      <w:t xml:space="preserve">Módulo 2:  Agroturismo como estrategia de la economía rural </w:t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