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77B6" w:rsidRDefault="001C77B6" w:rsidP="005B6D9E">
      <w:pPr>
        <w:rPr>
          <w:u w:val="single"/>
        </w:rPr>
      </w:pPr>
      <w:bookmarkStart w:id="0" w:name="_GoBack"/>
      <w:bookmarkEnd w:id="0"/>
    </w:p>
    <w:p w:rsidR="005B6D9E" w:rsidRDefault="005B6D9E" w:rsidP="005B6D9E">
      <w:r w:rsidRPr="00C26CB3">
        <w:rPr>
          <w:u w:val="single"/>
        </w:rPr>
        <w:t>Enfoque de bloque funcional, donde cada factor tiene impacto en los demás factores</w:t>
      </w:r>
      <w:r>
        <w:t>:</w:t>
      </w:r>
    </w:p>
    <w:p w:rsidR="003D7FBE" w:rsidRDefault="003D7FBE" w:rsidP="005B6D9E">
      <w:r>
        <w:t>Los factores del MI influyen sobre el desarrollo económico y social de las municipalidades que, por ley, reciben transferencias de recursos</w:t>
      </w:r>
      <w:r w:rsidR="00BE73F7">
        <w:t>, algunos de los cuales son “etiquetados”</w:t>
      </w:r>
      <w:r>
        <w:t>. Por otro lado, cualquier deuda debe ser aprobada por el MEFP, lo que puede causar retrasos en las inversiones.</w:t>
      </w:r>
    </w:p>
    <w:p w:rsidR="005B6D9E" w:rsidRDefault="002A6A43" w:rsidP="005B6D9E">
      <w:r>
        <w:t>Gestión y Administración</w:t>
      </w:r>
      <w:r w:rsidR="00B95E89">
        <w:t xml:space="preserve"> </w:t>
      </w:r>
      <w:r w:rsidR="003D7FBE">
        <w:t>(de MALP)</w:t>
      </w:r>
      <w:r w:rsidR="00F44802">
        <w:t xml:space="preserve">, a través de </w:t>
      </w:r>
      <w:r w:rsidR="00AB5F2C">
        <w:t>los esfuerzos para aumentar los ingresos propios, controlar el gasto corriente y contratar deuda sostenible para realizar inversiones</w:t>
      </w:r>
      <w:r>
        <w:t>.</w:t>
      </w:r>
    </w:p>
    <w:p w:rsidR="003D7FBE" w:rsidRDefault="003D7FBE" w:rsidP="005B6D9E"/>
    <w:p w:rsidR="00812C0B" w:rsidRDefault="00812C0B"/>
    <w:p w:rsidR="005B6D9E" w:rsidRDefault="005B6D9E">
      <w:r>
        <w:t>I</w:t>
      </w:r>
      <w:r w:rsidR="000B0013">
        <w:t>V</w:t>
      </w:r>
      <w:r>
        <w:t>.</w:t>
      </w:r>
      <w:r>
        <w:tab/>
      </w:r>
      <w:r w:rsidR="000B0013">
        <w:rPr>
          <w:u w:val="single"/>
        </w:rPr>
        <w:t>Finanzas</w:t>
      </w:r>
    </w:p>
    <w:p w:rsidR="00F44802" w:rsidRDefault="006A4E54">
      <w:r>
        <w:t xml:space="preserve">Se valora </w:t>
      </w:r>
      <w:r w:rsidR="000B0013">
        <w:t>la capacidad de la MALP de generar un ahorro interno (resultado operativo) que permita flexibilidad financiera para realizar inversiones y pagar deuda</w:t>
      </w:r>
      <w:r w:rsidR="00F44802">
        <w:t>.</w:t>
      </w:r>
      <w:r w:rsidR="000B0013">
        <w:t xml:space="preserve"> Para ello, se requiere hacer esfuerzos para generar ingresos propios crecientes y controlar el gasto.</w:t>
      </w:r>
      <w:r w:rsidR="00AB5F2C">
        <w:t xml:space="preserve"> Si se necesita recurrir a deuda, ésta debe ser para financiar inversiones y no gasto corriente.</w:t>
      </w:r>
    </w:p>
    <w:p w:rsidR="00C10D3A" w:rsidRDefault="00AB5F2C">
      <w:r>
        <w:t xml:space="preserve">MALP genera ingresos propios crecientes, los que representan una proporción mayor </w:t>
      </w:r>
      <w:r w:rsidR="00ED45E8">
        <w:t>en relación con</w:t>
      </w:r>
      <w:r>
        <w:t xml:space="preserve"> los ingresos totales, que el promedio de sus pares</w:t>
      </w:r>
      <w:r w:rsidR="00ED45E8">
        <w:t>. Esto ha sido posible por los esfuerzos para gestionar de manera más activa la recaudación de ingresos propios institucionalizados en los últimos años.</w:t>
      </w:r>
      <w:r w:rsidR="0058152D">
        <w:t xml:space="preserve"> Estos esfuerzos incluyen, entre otros</w:t>
      </w:r>
      <w:r w:rsidR="004D2580">
        <w:t>: (i)</w:t>
      </w:r>
      <w:r w:rsidR="0058152D">
        <w:t xml:space="preserve"> la actualización de los datos técnicos del catastro</w:t>
      </w:r>
      <w:r w:rsidR="004D2580">
        <w:t xml:space="preserve">; (ii) </w:t>
      </w:r>
      <w:r w:rsidR="0058152D">
        <w:t xml:space="preserve">el inicio de juicios coactivos para </w:t>
      </w:r>
      <w:r w:rsidR="00C10D3A">
        <w:t>cobrar</w:t>
      </w:r>
      <w:r w:rsidR="0058152D">
        <w:t xml:space="preserve"> la mora</w:t>
      </w:r>
      <w:r w:rsidR="004D2580">
        <w:t>; (iii) </w:t>
      </w:r>
      <w:r w:rsidR="0058152D">
        <w:t>la regularización de predios fuera de norma</w:t>
      </w:r>
      <w:r w:rsidR="004D2580">
        <w:t>; (iv) </w:t>
      </w:r>
      <w:r w:rsidR="0058152D">
        <w:t>el fomento de la conciencia tributaria</w:t>
      </w:r>
      <w:r w:rsidR="00C10D3A">
        <w:t xml:space="preserve"> para reducir la mora y evitar la defraudación fiscal</w:t>
      </w:r>
      <w:r w:rsidR="004D2580">
        <w:t>; (v) </w:t>
      </w:r>
      <w:r w:rsidR="0058152D">
        <w:t>el cambio en los periodos de recaudación</w:t>
      </w:r>
      <w:r w:rsidR="004D2580">
        <w:t>; (vi) </w:t>
      </w:r>
      <w:r w:rsidR="0058152D">
        <w:t>la actualización de la base imponible de los inmuebles</w:t>
      </w:r>
      <w:r w:rsidR="004D2580">
        <w:t>; (vii) </w:t>
      </w:r>
      <w:r w:rsidR="0058152D">
        <w:t>la modificación del factor de depreciación de los vehículos</w:t>
      </w:r>
      <w:r w:rsidR="004D2580">
        <w:t xml:space="preserve">; (viii) mayores esfuerzos por ampliar el universo </w:t>
      </w:r>
      <w:r w:rsidR="0058152D">
        <w:t>de patentes</w:t>
      </w:r>
      <w:r w:rsidR="00C10D3A">
        <w:t>;</w:t>
      </w:r>
      <w:r w:rsidR="0058152D">
        <w:t xml:space="preserve"> y </w:t>
      </w:r>
      <w:r w:rsidR="00C10D3A">
        <w:t>(ix) </w:t>
      </w:r>
      <w:r w:rsidR="004D2580">
        <w:t>la actualización de tasas por servicios.</w:t>
      </w:r>
    </w:p>
    <w:p w:rsidR="006A4E54" w:rsidRDefault="00C10D3A">
      <w:r>
        <w:t xml:space="preserve">En lo que se refiere al gasto, logra controlar el gasto corriente y el gasto de capital, donde éste último disminuye por </w:t>
      </w:r>
      <w:r w:rsidR="007A06F1">
        <w:t>las dificultades para la contratación de deuda para financiar los proyectos de inversión.</w:t>
      </w:r>
    </w:p>
    <w:p w:rsidR="007A06F1" w:rsidRPr="005B6D9E" w:rsidRDefault="007A06F1">
      <w:r>
        <w:t>La gestión de ingresos y egresos permite mantener una relación de resultado operativo a ingresos totales y gasto operativo que muestra una leve mejora en el periodo 2013-2017.</w:t>
      </w:r>
    </w:p>
    <w:sectPr w:rsidR="007A06F1" w:rsidRPr="005B6D9E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77B6" w:rsidRDefault="001C77B6" w:rsidP="001C77B6">
      <w:pPr>
        <w:spacing w:after="0" w:line="240" w:lineRule="auto"/>
      </w:pPr>
      <w:r>
        <w:separator/>
      </w:r>
    </w:p>
  </w:endnote>
  <w:endnote w:type="continuationSeparator" w:id="0">
    <w:p w:rsidR="001C77B6" w:rsidRDefault="001C77B6" w:rsidP="001C7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77B6" w:rsidRDefault="001C77B6" w:rsidP="001C77B6">
      <w:pPr>
        <w:spacing w:after="0" w:line="240" w:lineRule="auto"/>
      </w:pPr>
      <w:r>
        <w:separator/>
      </w:r>
    </w:p>
  </w:footnote>
  <w:footnote w:type="continuationSeparator" w:id="0">
    <w:p w:rsidR="001C77B6" w:rsidRDefault="001C77B6" w:rsidP="001C77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77B6" w:rsidRDefault="001C77B6">
    <w:pPr>
      <w:pStyle w:val="Encabezado"/>
    </w:pPr>
    <w:r>
      <w:rPr>
        <w:noProof/>
      </w:rPr>
      <w:drawing>
        <wp:inline distT="0" distB="0" distL="0" distR="0" wp14:anchorId="22241212" wp14:editId="5CD5F8B4">
          <wp:extent cx="2373086" cy="465909"/>
          <wp:effectExtent l="0" t="0" r="0" b="0"/>
          <wp:docPr id="3" name="Imagen 3" descr="C:\Users\PC 9\AppData\Local\Microsoft\Windows\Temporary Internet Files\Content.Word\aesa_logo_transparent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C:\Users\PC 9\AppData\Local\Microsoft\Windows\Temporary Internet Files\Content.Word\aesa_logo_transpar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115" cy="491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1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D9E"/>
    <w:rsid w:val="000B0013"/>
    <w:rsid w:val="001C77B6"/>
    <w:rsid w:val="002A6A43"/>
    <w:rsid w:val="002F5F09"/>
    <w:rsid w:val="003D7FBE"/>
    <w:rsid w:val="004D2580"/>
    <w:rsid w:val="0058152D"/>
    <w:rsid w:val="005B6D9E"/>
    <w:rsid w:val="006A4E54"/>
    <w:rsid w:val="007A06F1"/>
    <w:rsid w:val="00812C0B"/>
    <w:rsid w:val="00AB5F2C"/>
    <w:rsid w:val="00B75B5F"/>
    <w:rsid w:val="00B95E89"/>
    <w:rsid w:val="00BA1652"/>
    <w:rsid w:val="00BE73F7"/>
    <w:rsid w:val="00C10D3A"/>
    <w:rsid w:val="00C26CB3"/>
    <w:rsid w:val="00CD304C"/>
    <w:rsid w:val="00ED45E8"/>
    <w:rsid w:val="00F44802"/>
    <w:rsid w:val="00F70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7F25429"/>
  <w15:chartTrackingRefBased/>
  <w15:docId w15:val="{403D7422-57EB-4B3E-9CDD-06376F75D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B6D9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C77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C77B6"/>
  </w:style>
  <w:style w:type="paragraph" w:styleId="Piedepgina">
    <w:name w:val="footer"/>
    <w:basedOn w:val="Normal"/>
    <w:link w:val="PiedepginaCar"/>
    <w:uiPriority w:val="99"/>
    <w:unhideWhenUsed/>
    <w:rsid w:val="001C77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7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340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Pérez Ordoñez</dc:creator>
  <cp:keywords/>
  <dc:description/>
  <cp:lastModifiedBy>Cecilia Pérez Ordoñez</cp:lastModifiedBy>
  <cp:revision>5</cp:revision>
  <dcterms:created xsi:type="dcterms:W3CDTF">2018-07-09T14:14:00Z</dcterms:created>
  <dcterms:modified xsi:type="dcterms:W3CDTF">2018-07-12T19:36:00Z</dcterms:modified>
</cp:coreProperties>
</file>