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C4" w:rsidRDefault="00824AC4" w:rsidP="005B6D9E"/>
    <w:p w:rsidR="005B6D9E" w:rsidRDefault="005B6D9E" w:rsidP="005B6D9E">
      <w:bookmarkStart w:id="0" w:name="_GoBack"/>
      <w:bookmarkEnd w:id="0"/>
      <w:r>
        <w:t>Enfoque de bloque funcional, donde cada factor tiene impacto en los demás factores:</w:t>
      </w:r>
    </w:p>
    <w:p w:rsidR="005B6D9E" w:rsidRDefault="002A6A43" w:rsidP="005B6D9E">
      <w:r>
        <w:t>Marco Institucional y Gestión y Administración tienen influencia sobre este factor.</w:t>
      </w:r>
    </w:p>
    <w:p w:rsidR="005B6D9E" w:rsidRDefault="005B6D9E">
      <w:r>
        <w:t>II.</w:t>
      </w:r>
      <w:r>
        <w:tab/>
      </w:r>
      <w:r w:rsidRPr="005B6D9E">
        <w:rPr>
          <w:u w:val="single"/>
        </w:rPr>
        <w:t>Deuda y Liquidez</w:t>
      </w:r>
    </w:p>
    <w:p w:rsidR="005B6D9E" w:rsidRDefault="005B6D9E">
      <w:r>
        <w:t>La flexibilidad financiera, obtenida a través del ahorro interno, tiene que ver con la sostenibilidad de la deuda y la vulnerabilidad a los cheques externos</w:t>
      </w:r>
      <w:r w:rsidR="00CD304C">
        <w:t xml:space="preserve">. La sostenibilidad se mide a través de indicadores como pasivos/ingresos corrientes, pasivos/resultado corriente y servicio de deuda/resultado operativo. </w:t>
      </w:r>
      <w:r w:rsidR="00BA1652">
        <w:t>El MEFP también tiene dos indicadores para medir niveles de deuda y servicio de deuda (tema relacionado con Marco Institucional).</w:t>
      </w:r>
    </w:p>
    <w:p w:rsidR="00CD304C" w:rsidRDefault="00CD304C">
      <w:r>
        <w:t xml:space="preserve">La </w:t>
      </w:r>
      <w:r w:rsidRPr="002F5F09">
        <w:rPr>
          <w:u w:val="single"/>
        </w:rPr>
        <w:t xml:space="preserve">deuda </w:t>
      </w:r>
      <w:r w:rsidR="002F5F09" w:rsidRPr="002F5F09">
        <w:rPr>
          <w:u w:val="single"/>
        </w:rPr>
        <w:t>directa</w:t>
      </w:r>
      <w:r w:rsidR="002F5F09">
        <w:t xml:space="preserve"> </w:t>
      </w:r>
      <w:r>
        <w:t>de MALP es principalmente concesional (largo plazo y baja tasa de interés) con garantía soberana</w:t>
      </w:r>
      <w:r w:rsidR="00BA1652">
        <w:t xml:space="preserve"> (esto tiene que ver con Marco Institucional)</w:t>
      </w:r>
      <w:r>
        <w:t>. No es onerosa si la compara con los ingresos. El servicio de la deuda es moderado respecto a los gastos. Los riesgos de mercado son moderados, donde el riesgo de moneda es el más elevado</w:t>
      </w:r>
      <w:r w:rsidR="00BA1652">
        <w:t>, aunque éste se ve mitigado por garantía soberana. La deuda de largo plazo de MALP es para financiar proyectos de inversión y no gasto corriente. MALP planifica deuda de manera integral y realista y declara que proyectos se financiarán principalmente con recursos propios.</w:t>
      </w:r>
    </w:p>
    <w:p w:rsidR="00BA1652" w:rsidRDefault="00BA1652">
      <w:r>
        <w:t>MALP tiene la posibilidad de acceder a un mercado de valores regulado y con inversionistas de mediano y largo plazo (esto también tiene que ver con Marco Institucional).</w:t>
      </w:r>
    </w:p>
    <w:p w:rsidR="005B6D9E" w:rsidRDefault="00B75B5F">
      <w:r>
        <w:t>Finalmente</w:t>
      </w:r>
      <w:r w:rsidR="002F5F09">
        <w:t>, MALP no tiene deuda indirecta porque no tiene un sistema propio de pensiones y no tiene empresas municipales que contraen deuda.</w:t>
      </w:r>
    </w:p>
    <w:p w:rsidR="002F5F09" w:rsidRDefault="002F5F09">
      <w:r w:rsidRPr="002F5F09">
        <w:rPr>
          <w:u w:val="single"/>
        </w:rPr>
        <w:t>Liquidez</w:t>
      </w:r>
      <w:r>
        <w:t xml:space="preserve"> depende de: programación de cobro de impuestos y tiempo en se reciben ingresos por desembolsos y transferencias. MALP cambió la programación del cobro de impuestos (factor Gestión y Administración) para suavizar los cobros. Los desembolsos por transferencias dependen del Marco Institucional en su mayor parte. </w:t>
      </w:r>
    </w:p>
    <w:p w:rsidR="002F5F09" w:rsidRDefault="002F5F09">
      <w:r>
        <w:t>MALP no sufre presión financiera no riesgo de refinanciamiento por el entorno regulatorio y por las medidas que ha tomado.</w:t>
      </w:r>
    </w:p>
    <w:p w:rsidR="002F5F09" w:rsidRPr="005B6D9E" w:rsidRDefault="002F5F09"/>
    <w:sectPr w:rsidR="002F5F09" w:rsidRPr="005B6D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C4" w:rsidRDefault="00824AC4" w:rsidP="00824AC4">
      <w:pPr>
        <w:spacing w:after="0" w:line="240" w:lineRule="auto"/>
      </w:pPr>
      <w:r>
        <w:separator/>
      </w:r>
    </w:p>
  </w:endnote>
  <w:endnote w:type="continuationSeparator" w:id="0">
    <w:p w:rsidR="00824AC4" w:rsidRDefault="00824AC4" w:rsidP="0082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C4" w:rsidRDefault="00824AC4" w:rsidP="00824AC4">
      <w:pPr>
        <w:spacing w:after="0" w:line="240" w:lineRule="auto"/>
      </w:pPr>
      <w:r>
        <w:separator/>
      </w:r>
    </w:p>
  </w:footnote>
  <w:footnote w:type="continuationSeparator" w:id="0">
    <w:p w:rsidR="00824AC4" w:rsidRDefault="00824AC4" w:rsidP="0082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AC4" w:rsidRDefault="00824AC4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765386D4" wp14:editId="7D686354">
          <wp:simplePos x="0" y="0"/>
          <wp:positionH relativeFrom="margin">
            <wp:align>left</wp:align>
          </wp:positionH>
          <wp:positionV relativeFrom="paragraph">
            <wp:posOffset>-74658</wp:posOffset>
          </wp:positionV>
          <wp:extent cx="2501900" cy="520700"/>
          <wp:effectExtent l="0" t="0" r="0" b="0"/>
          <wp:wrapNone/>
          <wp:docPr id="3" name="Imagen 3" descr="C:\Users\PC 9\AppData\Local\Microsoft\Windows\Temporary Internet Files\Content.Word\aesa_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PC 9\AppData\Local\Microsoft\Windows\Temporary Internet Files\Content.Word\aesa_logo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E"/>
    <w:rsid w:val="002A6A43"/>
    <w:rsid w:val="002F5F09"/>
    <w:rsid w:val="005B6D9E"/>
    <w:rsid w:val="00824AC4"/>
    <w:rsid w:val="00B75B5F"/>
    <w:rsid w:val="00BA1652"/>
    <w:rsid w:val="00C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14F3"/>
  <w15:chartTrackingRefBased/>
  <w15:docId w15:val="{403D7422-57EB-4B3E-9CDD-06376F75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C4"/>
  </w:style>
  <w:style w:type="paragraph" w:styleId="Piedepgina">
    <w:name w:val="footer"/>
    <w:basedOn w:val="Normal"/>
    <w:link w:val="PiedepginaCar"/>
    <w:uiPriority w:val="99"/>
    <w:unhideWhenUsed/>
    <w:rsid w:val="00824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Pérez Ordoñez</dc:creator>
  <cp:keywords/>
  <dc:description/>
  <cp:lastModifiedBy>Cecilia Pérez Ordoñez</cp:lastModifiedBy>
  <cp:revision>4</cp:revision>
  <dcterms:created xsi:type="dcterms:W3CDTF">2018-07-06T19:12:00Z</dcterms:created>
  <dcterms:modified xsi:type="dcterms:W3CDTF">2018-07-12T19:35:00Z</dcterms:modified>
</cp:coreProperties>
</file>