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F1B" w:rsidRDefault="00CA6F1B" w:rsidP="00904B82">
      <w:pPr>
        <w:jc w:val="both"/>
      </w:pPr>
      <w:r>
        <w:t>Nelson Rodrí</w:t>
      </w:r>
      <w:bookmarkStart w:id="0" w:name="_GoBack"/>
      <w:bookmarkEnd w:id="0"/>
      <w:r>
        <w:t>guez Castellón</w:t>
      </w:r>
    </w:p>
    <w:p w:rsidR="003A7EC3" w:rsidRDefault="00D32F31" w:rsidP="00904B82">
      <w:pPr>
        <w:jc w:val="both"/>
      </w:pPr>
      <w:r>
        <w:t xml:space="preserve">Primeramente, debo aclarar </w:t>
      </w:r>
      <w:r w:rsidR="003A3534">
        <w:t xml:space="preserve">que no tengo ninguna experiencia en la </w:t>
      </w:r>
      <w:r>
        <w:t xml:space="preserve">formulación y elaboración </w:t>
      </w:r>
      <w:r w:rsidR="003A3534">
        <w:t>de videos de estas características, las ideas que se me ocurren son las siguientes:</w:t>
      </w:r>
    </w:p>
    <w:p w:rsidR="00AC5975" w:rsidRDefault="00A866E3" w:rsidP="00AC5975">
      <w:pPr>
        <w:jc w:val="center"/>
      </w:pPr>
      <w:r>
        <w:t>“Carrera contra el tiempo por la autodeterminación y el desarrollo de nuestros pueblos”</w:t>
      </w:r>
    </w:p>
    <w:p w:rsidR="00A866E3" w:rsidRDefault="00AC5975" w:rsidP="00AC5975">
      <w:pPr>
        <w:jc w:val="both"/>
      </w:pPr>
      <w:r>
        <w:t xml:space="preserve">En lugar de vehículos, podría realizarse la analogía con grupos de personas representando a cada modalidad o tipo de autonomía y de las </w:t>
      </w:r>
      <w:proofErr w:type="spellStart"/>
      <w:r>
        <w:t>AIOCs</w:t>
      </w:r>
      <w:proofErr w:type="spellEnd"/>
      <w:r>
        <w:t xml:space="preserve"> de forma particular y diversa (una (1) autonomía departamental; una (1) autonomía municipal, una (1) autonomía regional y tres (3) una por la vía municipal, otra por la vía CTO y otra por la vía regional); y en función a estos grupos, sus rutas se diversificarán en varias, inmediatamente nos enfocaremos en las tres vías de las </w:t>
      </w:r>
      <w:proofErr w:type="spellStart"/>
      <w:r>
        <w:t>AIOCs</w:t>
      </w:r>
      <w:proofErr w:type="spellEnd"/>
      <w:r>
        <w:t>.</w:t>
      </w:r>
      <w:r w:rsidR="00186C98">
        <w:t xml:space="preserve"> (Sería mejor elaborar tres videos, para cada una de las modalidades de AIOC)</w:t>
      </w:r>
    </w:p>
    <w:p w:rsidR="00AC5975" w:rsidRDefault="00AC5975" w:rsidP="00AC5975">
      <w:pPr>
        <w:pStyle w:val="Prrafodelista"/>
        <w:numPr>
          <w:ilvl w:val="0"/>
          <w:numId w:val="2"/>
        </w:numPr>
        <w:jc w:val="both"/>
      </w:pPr>
      <w:r>
        <w:t xml:space="preserve">Cada grupo de personas será plural y diverso, conformado por hombres y mujeres de todas las edades (desde niños hasta adultos mayores), personas con discapacidad y </w:t>
      </w:r>
      <w:proofErr w:type="spellStart"/>
      <w:r>
        <w:t>LGBTIs</w:t>
      </w:r>
      <w:proofErr w:type="spellEnd"/>
      <w:r>
        <w:t>, cada uno de ellos colaborará en la competencia con cualidades propias</w:t>
      </w:r>
      <w:r w:rsidR="00186C98">
        <w:t xml:space="preserve"> (conocimiento, creatividad, activismo, voluntad, etc.)</w:t>
      </w:r>
      <w:r>
        <w:t>.</w:t>
      </w:r>
    </w:p>
    <w:p w:rsidR="00AC5975" w:rsidRDefault="00ED5C28" w:rsidP="00AC5975">
      <w:pPr>
        <w:pStyle w:val="Prrafodelista"/>
        <w:numPr>
          <w:ilvl w:val="0"/>
          <w:numId w:val="2"/>
        </w:numPr>
        <w:jc w:val="both"/>
      </w:pPr>
      <w:r>
        <w:t xml:space="preserve">Una vez iniciado el video el relator debe aclarar </w:t>
      </w:r>
      <w:r w:rsidR="00AC5975">
        <w:t>que no se trata de una competencia por llegar antes que los demás, sino de ganarle al tiempo y así liderar su propio desarrollo y autodeterminación</w:t>
      </w:r>
      <w:r>
        <w:t>.</w:t>
      </w:r>
    </w:p>
    <w:p w:rsidR="00AC5975" w:rsidRDefault="00AC5975" w:rsidP="00AC5975">
      <w:pPr>
        <w:pStyle w:val="Prrafodelista"/>
        <w:numPr>
          <w:ilvl w:val="0"/>
          <w:numId w:val="2"/>
        </w:numPr>
        <w:jc w:val="both"/>
      </w:pPr>
      <w:r>
        <w:t xml:space="preserve">Introduciríamos para cada fase o etapa unas “POSTAS”, cada vez que una etapa es superada por un representante </w:t>
      </w:r>
      <w:r w:rsidR="00ED5C28">
        <w:t xml:space="preserve">o representantes </w:t>
      </w:r>
      <w:r>
        <w:t xml:space="preserve">del </w:t>
      </w:r>
      <w:proofErr w:type="spellStart"/>
      <w:r>
        <w:t>NPIOCs</w:t>
      </w:r>
      <w:proofErr w:type="spellEnd"/>
      <w:r>
        <w:t xml:space="preserve">, </w:t>
      </w:r>
      <w:r w:rsidR="00ED5C28">
        <w:t xml:space="preserve">se </w:t>
      </w:r>
      <w:r>
        <w:t xml:space="preserve">pasaría la posta al siguiente </w:t>
      </w:r>
      <w:r w:rsidR="00ED5C28">
        <w:t xml:space="preserve">o siguientes </w:t>
      </w:r>
      <w:r>
        <w:t>representante</w:t>
      </w:r>
      <w:r w:rsidR="00ED5C28">
        <w:t>s</w:t>
      </w:r>
      <w:r>
        <w:t xml:space="preserve"> hasta agotar las fases.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3537"/>
      </w:tblGrid>
      <w:tr w:rsidR="00AC5975" w:rsidTr="0090019B">
        <w:tc>
          <w:tcPr>
            <w:tcW w:w="8494" w:type="dxa"/>
            <w:gridSpan w:val="3"/>
          </w:tcPr>
          <w:p w:rsidR="00AC5975" w:rsidRPr="00A866E3" w:rsidRDefault="00AC5975" w:rsidP="00140D38">
            <w:pPr>
              <w:jc w:val="center"/>
              <w:rPr>
                <w:b/>
              </w:rPr>
            </w:pPr>
            <w:r>
              <w:rPr>
                <w:b/>
              </w:rPr>
              <w:t>VIA MUNICIPAL (EJEMPLO)</w:t>
            </w:r>
          </w:p>
        </w:tc>
      </w:tr>
      <w:tr w:rsidR="00A866E3" w:rsidTr="00AC5975">
        <w:tc>
          <w:tcPr>
            <w:tcW w:w="988" w:type="dxa"/>
          </w:tcPr>
          <w:p w:rsidR="00A866E3" w:rsidRPr="00A866E3" w:rsidRDefault="00A866E3" w:rsidP="00140D38">
            <w:pPr>
              <w:jc w:val="center"/>
              <w:rPr>
                <w:b/>
              </w:rPr>
            </w:pPr>
            <w:r w:rsidRPr="00A866E3">
              <w:rPr>
                <w:b/>
              </w:rPr>
              <w:t>FASE</w:t>
            </w:r>
          </w:p>
        </w:tc>
        <w:tc>
          <w:tcPr>
            <w:tcW w:w="3969" w:type="dxa"/>
          </w:tcPr>
          <w:p w:rsidR="00A866E3" w:rsidRPr="00A866E3" w:rsidRDefault="00A866E3" w:rsidP="00140D38">
            <w:pPr>
              <w:jc w:val="center"/>
              <w:rPr>
                <w:b/>
              </w:rPr>
            </w:pPr>
            <w:r w:rsidRPr="00A866E3">
              <w:rPr>
                <w:b/>
              </w:rPr>
              <w:t>Personajes, escenario y contexto</w:t>
            </w:r>
          </w:p>
        </w:tc>
        <w:tc>
          <w:tcPr>
            <w:tcW w:w="3537" w:type="dxa"/>
          </w:tcPr>
          <w:p w:rsidR="00A866E3" w:rsidRPr="00A866E3" w:rsidRDefault="00A866E3" w:rsidP="00140D38">
            <w:pPr>
              <w:jc w:val="center"/>
              <w:rPr>
                <w:b/>
              </w:rPr>
            </w:pPr>
            <w:r w:rsidRPr="00A866E3">
              <w:rPr>
                <w:b/>
              </w:rPr>
              <w:t>Posibles Preguntas y respuestas</w:t>
            </w:r>
          </w:p>
        </w:tc>
      </w:tr>
      <w:tr w:rsidR="00A866E3" w:rsidTr="00AC5975">
        <w:tc>
          <w:tcPr>
            <w:tcW w:w="988" w:type="dxa"/>
          </w:tcPr>
          <w:p w:rsidR="00A866E3" w:rsidRDefault="00AC5975" w:rsidP="00140D38">
            <w:pPr>
              <w:jc w:val="both"/>
            </w:pPr>
            <w:r>
              <w:t>FASE 1</w:t>
            </w:r>
          </w:p>
        </w:tc>
        <w:tc>
          <w:tcPr>
            <w:tcW w:w="3969" w:type="dxa"/>
          </w:tcPr>
          <w:p w:rsidR="00AC5975" w:rsidRDefault="00AC5975" w:rsidP="00AC5975">
            <w:pPr>
              <w:jc w:val="both"/>
            </w:pPr>
            <w:r>
              <w:t>Preparativos para el referendo de conversión de municipio a AIOC, Una vez que sus interrogantes son resueltas pasa la posta al siguiente representante.</w:t>
            </w:r>
          </w:p>
          <w:p w:rsidR="00AC5975" w:rsidRDefault="00AC5975" w:rsidP="00AC5975">
            <w:pPr>
              <w:jc w:val="both"/>
            </w:pPr>
            <w:r>
              <w:t>Podría ser realizada por una persona mayor del grupo, debido a su experiencia y sabiduría.</w:t>
            </w:r>
          </w:p>
          <w:p w:rsidR="00A866E3" w:rsidRDefault="00AC5975" w:rsidP="00140D38">
            <w:pPr>
              <w:jc w:val="both"/>
            </w:pPr>
            <w:r>
              <w:t>(para los municipios que todavía no realizaron el referendo de conversión)</w:t>
            </w:r>
          </w:p>
        </w:tc>
        <w:tc>
          <w:tcPr>
            <w:tcW w:w="3537" w:type="dxa"/>
          </w:tcPr>
          <w:p w:rsidR="00A866E3" w:rsidRDefault="00AC5975" w:rsidP="00140D38">
            <w:pPr>
              <w:jc w:val="both"/>
            </w:pPr>
            <w:r>
              <w:t>¿Qué elementos pueden facilitar el cumplimiento de esta etapa</w:t>
            </w:r>
            <w:proofErr w:type="gramStart"/>
            <w:r>
              <w:t>? ,</w:t>
            </w:r>
            <w:proofErr w:type="gramEnd"/>
            <w:r>
              <w:t xml:space="preserve"> la respuesta a esta interrogante debe ser ilustrada de forma inmediata: socializando los alcances y ventajas de ser AIOC, el GAM debe presupuestar los recursos necesarios para elaborar su Estatuto y cumplir con los requisitos adicionales.</w:t>
            </w:r>
          </w:p>
        </w:tc>
      </w:tr>
      <w:tr w:rsidR="00AC5975" w:rsidTr="00AC5975">
        <w:tc>
          <w:tcPr>
            <w:tcW w:w="988" w:type="dxa"/>
          </w:tcPr>
          <w:p w:rsidR="00AC5975" w:rsidRDefault="00AC5975" w:rsidP="00140D38">
            <w:pPr>
              <w:jc w:val="both"/>
            </w:pPr>
            <w:r>
              <w:t>FASE 2</w:t>
            </w:r>
          </w:p>
        </w:tc>
        <w:tc>
          <w:tcPr>
            <w:tcW w:w="3969" w:type="dxa"/>
          </w:tcPr>
          <w:p w:rsidR="00AC5975" w:rsidRDefault="00AC5975" w:rsidP="00AC5975">
            <w:pPr>
              <w:jc w:val="both"/>
            </w:pPr>
            <w:r>
              <w:t xml:space="preserve">Solicitud de certificado de </w:t>
            </w:r>
            <w:proofErr w:type="spellStart"/>
            <w:r>
              <w:t>ancestralidad</w:t>
            </w:r>
            <w:proofErr w:type="spellEnd"/>
          </w:p>
          <w:p w:rsidR="00AC5975" w:rsidRDefault="00AC5975" w:rsidP="00AC5975">
            <w:pPr>
              <w:jc w:val="both"/>
            </w:pPr>
            <w:r>
              <w:t>indicando en facilito en que consiste este trámite</w:t>
            </w:r>
            <w:r>
              <w:t>.</w:t>
            </w:r>
          </w:p>
          <w:p w:rsidR="00AC5975" w:rsidRDefault="00AC5975" w:rsidP="00AC5975">
            <w:pPr>
              <w:jc w:val="both"/>
            </w:pPr>
            <w:r>
              <w:t>Una vez que sus interrogantes son resueltas y logra obtener el certificado pasa la posta al siguiente representante.</w:t>
            </w:r>
          </w:p>
          <w:p w:rsidR="00AC5975" w:rsidRDefault="00AC5975" w:rsidP="00AC5975">
            <w:pPr>
              <w:jc w:val="both"/>
            </w:pPr>
            <w:r>
              <w:t>Podría ser realizada por u hombre o una mujer de entre 30 a 40 años.</w:t>
            </w:r>
          </w:p>
        </w:tc>
        <w:tc>
          <w:tcPr>
            <w:tcW w:w="3537" w:type="dxa"/>
          </w:tcPr>
          <w:p w:rsidR="00AC5975" w:rsidRDefault="00AC5975" w:rsidP="00140D38">
            <w:pPr>
              <w:jc w:val="both"/>
            </w:pPr>
            <w:r>
              <w:t xml:space="preserve">¿Qué es?, ¿Cómo se lo obtiene?, ¿Qué requiere y cuánto demora?, </w:t>
            </w:r>
            <w:proofErr w:type="spellStart"/>
            <w:r>
              <w:t>etc</w:t>
            </w:r>
            <w:proofErr w:type="spellEnd"/>
          </w:p>
        </w:tc>
      </w:tr>
      <w:tr w:rsidR="00AC5975" w:rsidTr="00AC5975">
        <w:tc>
          <w:tcPr>
            <w:tcW w:w="988" w:type="dxa"/>
          </w:tcPr>
          <w:p w:rsidR="00AC5975" w:rsidRDefault="00AC5975" w:rsidP="00140D38">
            <w:pPr>
              <w:jc w:val="both"/>
            </w:pPr>
            <w:r>
              <w:t>FASE 3</w:t>
            </w:r>
          </w:p>
        </w:tc>
        <w:tc>
          <w:tcPr>
            <w:tcW w:w="3969" w:type="dxa"/>
          </w:tcPr>
          <w:p w:rsidR="00AC5975" w:rsidRDefault="00AC5975" w:rsidP="00AC5975">
            <w:pPr>
              <w:jc w:val="both"/>
            </w:pPr>
            <w:r>
              <w:t xml:space="preserve">formulación participativa del Proyecto de Estatuto Autonómico, en esta etapa y al tratase de la primera competencia exclusiva de las </w:t>
            </w:r>
            <w:proofErr w:type="spellStart"/>
            <w:r>
              <w:t>AIOCs</w:t>
            </w:r>
            <w:proofErr w:type="spellEnd"/>
            <w:r>
              <w:t xml:space="preserve"> (Art. </w:t>
            </w:r>
            <w:proofErr w:type="gramStart"/>
            <w:r>
              <w:t>304.I.</w:t>
            </w:r>
            <w:proofErr w:type="gramEnd"/>
            <w:r>
              <w:t xml:space="preserve">1. de la CPE), no debe imponerse una única metodología para su formulación, esta debe dejarse para que sea llevada a cabo por cada </w:t>
            </w:r>
            <w:proofErr w:type="spellStart"/>
            <w:r>
              <w:t>NPIOCs</w:t>
            </w:r>
            <w:proofErr w:type="spellEnd"/>
            <w:r>
              <w:t xml:space="preserve">, dejando claro que esta </w:t>
            </w:r>
            <w:r>
              <w:lastRenderedPageBreak/>
              <w:t>formulación debe ser participativa como establece el Art. 275 de la CPE.</w:t>
            </w:r>
          </w:p>
          <w:p w:rsidR="00AC5975" w:rsidRDefault="00AC5975" w:rsidP="00AC5975">
            <w:pPr>
              <w:jc w:val="both"/>
            </w:pPr>
            <w:r>
              <w:t>Esta etapa debería ser elaborada por un subgrupo de niños: una niña y un niño de entre 6 a 12 años y un pequeño bebé que gateador, sugiero esta idea debido a que los niños cuando realizan sus actividades lo hacen de forma participativa, creativa y propositiva podría ser simbolizada como un juego donde con apoyo de su comunidad elaborar el proyecto de Estatuto, superada esa fase pasarían la posta a</w:t>
            </w:r>
            <w:r w:rsidR="00186C98">
              <w:t xml:space="preserve"> los</w:t>
            </w:r>
            <w:r>
              <w:t xml:space="preserve"> siguiente</w:t>
            </w:r>
            <w:r w:rsidR="00186C98">
              <w:t>s</w:t>
            </w:r>
            <w:r>
              <w:t xml:space="preserve"> representante</w:t>
            </w:r>
            <w:r w:rsidR="00186C98">
              <w:t>s</w:t>
            </w:r>
            <w:r>
              <w:t xml:space="preserve">. </w:t>
            </w:r>
          </w:p>
        </w:tc>
        <w:tc>
          <w:tcPr>
            <w:tcW w:w="3537" w:type="dxa"/>
          </w:tcPr>
          <w:p w:rsidR="00AC5975" w:rsidRDefault="00AC5975" w:rsidP="00140D38">
            <w:pPr>
              <w:jc w:val="both"/>
            </w:pPr>
            <w:r>
              <w:lastRenderedPageBreak/>
              <w:t>¿Qué es el Estatuto Autonómico?</w:t>
            </w:r>
          </w:p>
          <w:p w:rsidR="00AC5975" w:rsidRDefault="00AC5975" w:rsidP="00140D38">
            <w:pPr>
              <w:jc w:val="both"/>
            </w:pPr>
            <w:r>
              <w:t>¿Qué debe contener? Contenidos mínimos y potestativos</w:t>
            </w:r>
          </w:p>
          <w:p w:rsidR="00AC5975" w:rsidRDefault="00AC5975" w:rsidP="00140D38">
            <w:pPr>
              <w:jc w:val="both"/>
            </w:pPr>
            <w:r>
              <w:t xml:space="preserve">¿Cuáles son las </w:t>
            </w:r>
            <w:r w:rsidR="00186C98">
              <w:t>etapas de elaboración del Estatuto</w:t>
            </w:r>
            <w:r>
              <w:t xml:space="preserve">? Elaboración participativa, Remisión al TCP para su revisión y concordancia con la CPE, </w:t>
            </w:r>
            <w:r>
              <w:lastRenderedPageBreak/>
              <w:t>ajustes, Declaración de Constitucionalidad, otros.</w:t>
            </w:r>
          </w:p>
        </w:tc>
      </w:tr>
      <w:tr w:rsidR="00AC5975" w:rsidTr="00AC5975">
        <w:tc>
          <w:tcPr>
            <w:tcW w:w="988" w:type="dxa"/>
          </w:tcPr>
          <w:p w:rsidR="00AC5975" w:rsidRDefault="00AC5975" w:rsidP="00140D38">
            <w:pPr>
              <w:jc w:val="both"/>
            </w:pPr>
            <w:r>
              <w:t>FASE 4</w:t>
            </w:r>
          </w:p>
        </w:tc>
        <w:tc>
          <w:tcPr>
            <w:tcW w:w="3969" w:type="dxa"/>
          </w:tcPr>
          <w:p w:rsidR="00AC5975" w:rsidRDefault="00186C98" w:rsidP="00AC5975">
            <w:pPr>
              <w:jc w:val="both"/>
            </w:pPr>
            <w:r>
              <w:t>Campaña para la aprobación y referendo aprobatorio</w:t>
            </w:r>
          </w:p>
          <w:p w:rsidR="00186C98" w:rsidRDefault="00186C98" w:rsidP="00AC5975">
            <w:pPr>
              <w:jc w:val="both"/>
            </w:pPr>
            <w:r>
              <w:t xml:space="preserve">Debe ser realizado por un grupo diverso de jóvenes, quienes de forma activa debe socializar su Estatuto. </w:t>
            </w:r>
          </w:p>
        </w:tc>
        <w:tc>
          <w:tcPr>
            <w:tcW w:w="3537" w:type="dxa"/>
          </w:tcPr>
          <w:p w:rsidR="00AC5975" w:rsidRDefault="00186C98" w:rsidP="00140D38">
            <w:pPr>
              <w:jc w:val="both"/>
            </w:pPr>
            <w:r>
              <w:t>¿Para qué nos es útil el Estatuto?</w:t>
            </w:r>
          </w:p>
          <w:p w:rsidR="00186C98" w:rsidRDefault="00186C98" w:rsidP="00140D38">
            <w:pPr>
              <w:jc w:val="both"/>
            </w:pPr>
            <w:r>
              <w:t>¿Cómo es el Gobierno autónomo que propone el Proyecto de Estatuto?, otros</w:t>
            </w:r>
          </w:p>
        </w:tc>
      </w:tr>
      <w:tr w:rsidR="00AC5975" w:rsidTr="00AC5975">
        <w:tc>
          <w:tcPr>
            <w:tcW w:w="988" w:type="dxa"/>
          </w:tcPr>
          <w:p w:rsidR="00AC5975" w:rsidRDefault="00AC5975" w:rsidP="00140D38">
            <w:pPr>
              <w:jc w:val="both"/>
            </w:pPr>
            <w:r>
              <w:t>FASE 5</w:t>
            </w:r>
          </w:p>
        </w:tc>
        <w:tc>
          <w:tcPr>
            <w:tcW w:w="3969" w:type="dxa"/>
          </w:tcPr>
          <w:p w:rsidR="00AC5975" w:rsidRDefault="00186C98" w:rsidP="00AC5975">
            <w:pPr>
              <w:jc w:val="both"/>
            </w:pPr>
            <w:r>
              <w:t>transición del gobierno municipal a la AIOC</w:t>
            </w:r>
            <w:r>
              <w:t>.</w:t>
            </w:r>
          </w:p>
          <w:p w:rsidR="00186C98" w:rsidRDefault="00186C98" w:rsidP="00186C98">
            <w:pPr>
              <w:jc w:val="both"/>
            </w:pPr>
            <w:r>
              <w:t>esta fase podría ser realizada de forma compartida entre un representante que tenga la banda de alcalde o alcaldesa a uno que tenga una banda o un símbolo que indique es una autoridad originaria.</w:t>
            </w:r>
          </w:p>
        </w:tc>
        <w:tc>
          <w:tcPr>
            <w:tcW w:w="3537" w:type="dxa"/>
          </w:tcPr>
          <w:p w:rsidR="00AC5975" w:rsidRDefault="00186C98" w:rsidP="00140D38">
            <w:pPr>
              <w:jc w:val="both"/>
            </w:pPr>
            <w:r>
              <w:t>¿Cómo cerrar la cuenta y la gestión municipal?</w:t>
            </w:r>
          </w:p>
          <w:p w:rsidR="00186C98" w:rsidRDefault="00186C98" w:rsidP="00140D38">
            <w:pPr>
              <w:jc w:val="both"/>
            </w:pPr>
            <w:r>
              <w:t>Explicar el instructivo del Ministerio de Economía y Finanzas.</w:t>
            </w:r>
          </w:p>
          <w:p w:rsidR="00186C98" w:rsidRDefault="00186C98" w:rsidP="00140D38">
            <w:pPr>
              <w:jc w:val="both"/>
            </w:pPr>
            <w:r>
              <w:t>¿Cómo se creará la nueva unidad territorial de la AIOC?</w:t>
            </w:r>
          </w:p>
          <w:p w:rsidR="00186C98" w:rsidRDefault="00186C98" w:rsidP="00140D38">
            <w:pPr>
              <w:jc w:val="both"/>
            </w:pPr>
            <w:r>
              <w:t>Explicar que es responsabilidad de la Asamblea Legislativa Plurinacional crear la unidad territorial mediante ley nacional.</w:t>
            </w:r>
          </w:p>
          <w:p w:rsidR="00186C98" w:rsidRDefault="00186C98" w:rsidP="00140D38">
            <w:pPr>
              <w:jc w:val="both"/>
            </w:pPr>
            <w:r>
              <w:t>Otros…</w:t>
            </w:r>
          </w:p>
        </w:tc>
      </w:tr>
      <w:tr w:rsidR="00AC5975" w:rsidTr="00AC5975">
        <w:tc>
          <w:tcPr>
            <w:tcW w:w="988" w:type="dxa"/>
          </w:tcPr>
          <w:p w:rsidR="00AC5975" w:rsidRDefault="00AC5975" w:rsidP="00140D38">
            <w:pPr>
              <w:jc w:val="both"/>
            </w:pPr>
            <w:r>
              <w:t>FASE 6</w:t>
            </w:r>
          </w:p>
        </w:tc>
        <w:tc>
          <w:tcPr>
            <w:tcW w:w="3969" w:type="dxa"/>
          </w:tcPr>
          <w:p w:rsidR="00AC5975" w:rsidRDefault="00186C98" w:rsidP="00AC5975">
            <w:pPr>
              <w:jc w:val="both"/>
            </w:pPr>
            <w:r>
              <w:t>Implementación de la AIOC, la autoridad</w:t>
            </w:r>
            <w:r w:rsidR="00ED5C28">
              <w:t xml:space="preserve"> o autoridades</w:t>
            </w:r>
            <w:r>
              <w:t>, se plantear</w:t>
            </w:r>
            <w:r w:rsidR="00ED5C28">
              <w:t>án</w:t>
            </w:r>
            <w:r>
              <w:t xml:space="preserve"> nuevas </w:t>
            </w:r>
            <w:r w:rsidR="00ED5C28">
              <w:t>preguntas.</w:t>
            </w:r>
          </w:p>
        </w:tc>
        <w:tc>
          <w:tcPr>
            <w:tcW w:w="3537" w:type="dxa"/>
          </w:tcPr>
          <w:p w:rsidR="00AC5975" w:rsidRDefault="00186C98" w:rsidP="00140D38">
            <w:pPr>
              <w:jc w:val="both"/>
            </w:pPr>
            <w:r>
              <w:t>Y ahora, ¿qué debemos hacer para fortalecer nuestra autonomía?</w:t>
            </w:r>
          </w:p>
          <w:p w:rsidR="00186C98" w:rsidRDefault="00ED5C28" w:rsidP="00140D38">
            <w:pPr>
              <w:jc w:val="both"/>
            </w:pPr>
            <w:r>
              <w:t>¿Cómo impulsar nuestro desarrollo?</w:t>
            </w:r>
          </w:p>
          <w:p w:rsidR="00ED5C28" w:rsidRDefault="00ED5C28" w:rsidP="00140D38">
            <w:pPr>
              <w:jc w:val="both"/>
            </w:pPr>
            <w:r>
              <w:t>¿Qué experiencias podemos compartir a los que nos rodean (al Estado)?</w:t>
            </w:r>
          </w:p>
        </w:tc>
      </w:tr>
      <w:tr w:rsidR="00AC5975" w:rsidTr="00AC5975">
        <w:tc>
          <w:tcPr>
            <w:tcW w:w="988" w:type="dxa"/>
          </w:tcPr>
          <w:p w:rsidR="00AC5975" w:rsidRDefault="00AC5975" w:rsidP="00140D38">
            <w:pPr>
              <w:jc w:val="both"/>
            </w:pPr>
            <w:r>
              <w:t>OTRAS FASES</w:t>
            </w:r>
          </w:p>
        </w:tc>
        <w:tc>
          <w:tcPr>
            <w:tcW w:w="3969" w:type="dxa"/>
          </w:tcPr>
          <w:p w:rsidR="00AC5975" w:rsidRDefault="00ED5C28" w:rsidP="00AC5975">
            <w:pPr>
              <w:jc w:val="both"/>
            </w:pPr>
            <w:r>
              <w:t>De acuerdo oros elementos, y para cada modalidad de AIOC.</w:t>
            </w:r>
          </w:p>
        </w:tc>
        <w:tc>
          <w:tcPr>
            <w:tcW w:w="3537" w:type="dxa"/>
          </w:tcPr>
          <w:p w:rsidR="00AC5975" w:rsidRDefault="00AC5975" w:rsidP="00140D38">
            <w:pPr>
              <w:jc w:val="both"/>
            </w:pPr>
          </w:p>
        </w:tc>
      </w:tr>
    </w:tbl>
    <w:p w:rsidR="002B7307" w:rsidRDefault="002B7307" w:rsidP="002B7307">
      <w:pPr>
        <w:jc w:val="both"/>
      </w:pPr>
      <w:r>
        <w:t xml:space="preserve">Cada fase </w:t>
      </w:r>
      <w:r w:rsidR="00186C98">
        <w:t xml:space="preserve">tendrá </w:t>
      </w:r>
      <w:r>
        <w:t>preguntas puntuales y sus respuestas orientadas a facilitar el proceso</w:t>
      </w:r>
      <w:r w:rsidR="00186C98">
        <w:t>.</w:t>
      </w:r>
    </w:p>
    <w:p w:rsidR="00A866E3" w:rsidRDefault="00A866E3" w:rsidP="002B7307">
      <w:pPr>
        <w:jc w:val="both"/>
      </w:pPr>
    </w:p>
    <w:sectPr w:rsidR="00A86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13988"/>
    <w:multiLevelType w:val="hybridMultilevel"/>
    <w:tmpl w:val="C0DC32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B87736"/>
    <w:multiLevelType w:val="hybridMultilevel"/>
    <w:tmpl w:val="32AAF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34"/>
    <w:rsid w:val="0018276E"/>
    <w:rsid w:val="00186C98"/>
    <w:rsid w:val="00263BBD"/>
    <w:rsid w:val="00295AFC"/>
    <w:rsid w:val="002B7307"/>
    <w:rsid w:val="00310F40"/>
    <w:rsid w:val="003A3534"/>
    <w:rsid w:val="003A7EC3"/>
    <w:rsid w:val="00743564"/>
    <w:rsid w:val="00904B82"/>
    <w:rsid w:val="00A866E3"/>
    <w:rsid w:val="00AC5975"/>
    <w:rsid w:val="00BC7734"/>
    <w:rsid w:val="00CA6F1B"/>
    <w:rsid w:val="00D04209"/>
    <w:rsid w:val="00D32F31"/>
    <w:rsid w:val="00D42649"/>
    <w:rsid w:val="00E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F1654"/>
  <w15:chartTrackingRefBased/>
  <w15:docId w15:val="{B39424D9-D8D6-40D2-8957-F0C178A7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353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SEDALP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2</cp:revision>
  <dcterms:created xsi:type="dcterms:W3CDTF">2018-07-03T02:35:00Z</dcterms:created>
  <dcterms:modified xsi:type="dcterms:W3CDTF">2018-07-03T02:35:00Z</dcterms:modified>
</cp:coreProperties>
</file>