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A" w:rsidRPr="00012C16" w:rsidRDefault="009A0CFA" w:rsidP="009A0CF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Textoennegrita"/>
          <w:color w:val="222222"/>
          <w:sz w:val="22"/>
          <w:szCs w:val="22"/>
        </w:rPr>
      </w:pPr>
      <w:bookmarkStart w:id="0" w:name="_GoBack"/>
      <w:r w:rsidRPr="00012C16">
        <w:rPr>
          <w:rStyle w:val="Textoennegrita"/>
          <w:color w:val="222222"/>
          <w:sz w:val="22"/>
          <w:szCs w:val="22"/>
        </w:rPr>
        <w:t xml:space="preserve">¿Qué normas constitucionales contravienen la exigencia del certificado de </w:t>
      </w:r>
      <w:proofErr w:type="spellStart"/>
      <w:r w:rsidRPr="00012C16">
        <w:rPr>
          <w:rStyle w:val="Textoennegrita"/>
          <w:color w:val="222222"/>
          <w:sz w:val="22"/>
          <w:szCs w:val="22"/>
        </w:rPr>
        <w:t>ancestralidad</w:t>
      </w:r>
      <w:proofErr w:type="spellEnd"/>
      <w:r w:rsidRPr="00012C16">
        <w:rPr>
          <w:rStyle w:val="Textoennegrita"/>
          <w:color w:val="222222"/>
          <w:sz w:val="22"/>
          <w:szCs w:val="22"/>
        </w:rPr>
        <w:t xml:space="preserve"> y qué jurisprudencia se pude aplicar para fundamentar una acción en contra de este requisito?</w:t>
      </w:r>
    </w:p>
    <w:p w:rsidR="009A0CFA" w:rsidRPr="00012C16" w:rsidRDefault="009A0CFA" w:rsidP="009A0CF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Textoennegrita"/>
          <w:color w:val="222222"/>
          <w:sz w:val="22"/>
          <w:szCs w:val="22"/>
        </w:rPr>
      </w:pPr>
    </w:p>
    <w:p w:rsidR="009A0CFA" w:rsidRPr="00012C16" w:rsidRDefault="009A0CFA" w:rsidP="009A0CF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Textoennegrita"/>
          <w:b w:val="0"/>
          <w:color w:val="222222"/>
          <w:sz w:val="22"/>
          <w:szCs w:val="22"/>
        </w:rPr>
      </w:pPr>
      <w:r w:rsidRPr="00012C16">
        <w:rPr>
          <w:rStyle w:val="Textoennegrita"/>
          <w:b w:val="0"/>
          <w:color w:val="222222"/>
          <w:sz w:val="22"/>
          <w:szCs w:val="22"/>
        </w:rPr>
        <w:t>La Constitución Política de Estado, la principal que reconoce los derechos de las Naciones y Pueblos Indígena Originario Campesinos (NPIOC), pero de la teoría a la práctica no se cumple o las autoridades aplican cuando les convine y cuando no la pisotean.</w:t>
      </w:r>
      <w:r>
        <w:rPr>
          <w:rStyle w:val="Textoennegrita"/>
          <w:b w:val="0"/>
          <w:color w:val="222222"/>
          <w:sz w:val="22"/>
          <w:szCs w:val="22"/>
        </w:rPr>
        <w:t xml:space="preserve"> Además la Ley Marco de Autonomías es la que pone ciertos requisitos contradice la Ley Madre.</w:t>
      </w:r>
    </w:p>
    <w:p w:rsidR="009A0CFA" w:rsidRDefault="009A0CFA" w:rsidP="009A0CF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Textoennegrita"/>
          <w:rFonts w:ascii="Tahoma" w:hAnsi="Tahoma" w:cs="Tahoma"/>
          <w:b w:val="0"/>
          <w:color w:val="222222"/>
          <w:sz w:val="21"/>
          <w:szCs w:val="21"/>
        </w:rPr>
      </w:pPr>
    </w:p>
    <w:p w:rsidR="009A0CFA" w:rsidRPr="0057093A" w:rsidRDefault="009A0CFA" w:rsidP="009A0CF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Es curioso que el Estado pida estos documentos para a los Pueblos Indígenas para acceder a la Autonomía Indígena cuando la norma dice lo contrario, las misma instancias del Gobierno emiten el documento y con la burocracia existentes en el país imposibilita a la población demandante por el tiempo  y la peregrinación. </w:t>
      </w:r>
    </w:p>
    <w:p w:rsidR="009A0CFA" w:rsidRDefault="009A0CFA" w:rsidP="009A0CF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 </w:t>
      </w:r>
    </w:p>
    <w:p w:rsidR="009A0CFA" w:rsidRDefault="009A0CFA" w:rsidP="009A0CF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Esta realidad muestra la incoherencia de las autoridades del Gobierno Central del discurso a los hechos  disque apoyar el proceso autonómico, pero en la práctica de resisten a la misma, a la descentralización de la administración de sus propios recursos, el territorio  y el autogobierno para lograr un mejor desarrollo de sus habitantes, pero ejercer sus derechos constitucionalizados, la libre determinación de los pueblos.</w:t>
      </w:r>
    </w:p>
    <w:p w:rsidR="009A0CFA" w:rsidRDefault="009A0CFA" w:rsidP="009A0CF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  </w:t>
      </w:r>
    </w:p>
    <w:p w:rsidR="009A0CFA" w:rsidRDefault="009A0CFA" w:rsidP="009A0CF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En lo personal considero que el Certificado de </w:t>
      </w:r>
      <w:proofErr w:type="spellStart"/>
      <w:r>
        <w:rPr>
          <w:rFonts w:ascii="Raleway" w:hAnsi="Raleway"/>
          <w:color w:val="222222"/>
          <w:sz w:val="21"/>
          <w:szCs w:val="21"/>
        </w:rPr>
        <w:t>Ancestralidad</w:t>
      </w:r>
      <w:proofErr w:type="spellEnd"/>
      <w:r>
        <w:rPr>
          <w:rFonts w:ascii="Raleway" w:hAnsi="Raleway"/>
          <w:color w:val="222222"/>
          <w:sz w:val="21"/>
          <w:szCs w:val="21"/>
        </w:rPr>
        <w:t xml:space="preserve"> no debiera exigirse a las organizaciones demandantes, sino el Estado presentarlo Certificando y constatando a los Pueblos Indígenas de su existencia ancestral y no generar más burocracia para poner trabar en el camino. Sin embargo, como es una lucha del poder político y económico contra los sectores más vulnerables de la población  esto imposibilita avanzar.</w:t>
      </w:r>
    </w:p>
    <w:p w:rsidR="009A0CFA" w:rsidRDefault="009A0CFA" w:rsidP="009A0CFA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Textoennegrita"/>
          <w:rFonts w:ascii="Raleway" w:hAnsi="Raleway"/>
          <w:color w:val="222222"/>
          <w:sz w:val="21"/>
          <w:szCs w:val="21"/>
        </w:rPr>
      </w:pPr>
    </w:p>
    <w:p w:rsidR="009A0CFA" w:rsidRDefault="009A0CFA" w:rsidP="009A0CFA">
      <w:pPr>
        <w:pStyle w:val="NormalWeb"/>
        <w:spacing w:before="0" w:beforeAutospacing="0" w:after="0" w:afterAutospacing="0"/>
        <w:jc w:val="both"/>
        <w:rPr>
          <w:rStyle w:val="Textoennegrita"/>
          <w:color w:val="222222"/>
          <w:sz w:val="22"/>
          <w:szCs w:val="22"/>
        </w:rPr>
      </w:pPr>
      <w:r w:rsidRPr="009B3192">
        <w:rPr>
          <w:color w:val="222222"/>
          <w:sz w:val="22"/>
          <w:szCs w:val="22"/>
        </w:rPr>
        <w:t>Desde su derecho de libre determinación la CONAIOC, Coordinadora Nacional de Autonomías Indígena Originarias Campesinas ha resuelto </w:t>
      </w:r>
      <w:r w:rsidRPr="009B3192">
        <w:rPr>
          <w:rStyle w:val="Textoennegrita"/>
          <w:color w:val="222222"/>
          <w:sz w:val="22"/>
          <w:szCs w:val="22"/>
        </w:rPr>
        <w:t>presentar una acción de inconstitucionalidad abstracta contra el segundo referéndum de aprobación del estatuto indígena originario campesinos ¿Qué normas y jurisprudencia u otros criterios socio-culturales pueden fundamentar esta acción?</w:t>
      </w:r>
    </w:p>
    <w:p w:rsidR="009A0CFA" w:rsidRDefault="009A0CFA" w:rsidP="009A0CFA">
      <w:pPr>
        <w:pStyle w:val="NormalWeb"/>
        <w:spacing w:before="0" w:beforeAutospacing="0" w:after="0" w:afterAutospacing="0"/>
        <w:jc w:val="both"/>
        <w:rPr>
          <w:color w:val="222222"/>
          <w:sz w:val="22"/>
          <w:szCs w:val="22"/>
        </w:rPr>
      </w:pPr>
      <w:r>
        <w:rPr>
          <w:rStyle w:val="Textoennegrita"/>
          <w:b w:val="0"/>
          <w:color w:val="222222"/>
          <w:sz w:val="22"/>
          <w:szCs w:val="22"/>
        </w:rPr>
        <w:t xml:space="preserve">Con el propósito de lograr que este recurso legal sea favorable a los Pueblos Indígenas Originario Campesino, fundamentar </w:t>
      </w:r>
      <w:r w:rsidRPr="009B3192">
        <w:rPr>
          <w:color w:val="222222"/>
          <w:sz w:val="22"/>
          <w:szCs w:val="22"/>
        </w:rPr>
        <w:t>el Convenio 169 de la OIT y la Declaración de las Naciones Unidas sobre los Derechos de los pueblos Indígenas</w:t>
      </w:r>
      <w:r>
        <w:rPr>
          <w:color w:val="222222"/>
          <w:sz w:val="22"/>
          <w:szCs w:val="22"/>
        </w:rPr>
        <w:t>, por estas normativas son ratificadas en la Constitución Política del Estado.</w:t>
      </w:r>
    </w:p>
    <w:p w:rsidR="009A0CFA" w:rsidRDefault="009A0CFA" w:rsidP="009A0CFA">
      <w:pPr>
        <w:autoSpaceDE w:val="0"/>
        <w:autoSpaceDN w:val="0"/>
        <w:adjustRightInd w:val="0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Considero que a esto hay incluir el tema económico que es otro cuello de botella, la cosmovisión y la concepción </w:t>
      </w:r>
      <w:proofErr w:type="spellStart"/>
      <w:r>
        <w:rPr>
          <w:color w:val="222222"/>
        </w:rPr>
        <w:t>filosófigca</w:t>
      </w:r>
      <w:proofErr w:type="spellEnd"/>
      <w:r>
        <w:rPr>
          <w:color w:val="222222"/>
        </w:rPr>
        <w:t>, conexo a las identidades pluriculturales.</w:t>
      </w:r>
    </w:p>
    <w:p w:rsidR="009A0CFA" w:rsidRDefault="009A0CFA" w:rsidP="009A0CFA">
      <w:pPr>
        <w:autoSpaceDE w:val="0"/>
        <w:autoSpaceDN w:val="0"/>
        <w:adjustRightInd w:val="0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 La Concomitancia con saberes históricos, lingüísticos, culturales, sociales, económicos y políticos.  </w:t>
      </w:r>
    </w:p>
    <w:p w:rsidR="009A0CFA" w:rsidRDefault="009A0CFA" w:rsidP="009A0CFA">
      <w:pPr>
        <w:autoSpaceDE w:val="0"/>
        <w:autoSpaceDN w:val="0"/>
        <w:adjustRightInd w:val="0"/>
        <w:spacing w:after="0" w:line="240" w:lineRule="auto"/>
        <w:jc w:val="both"/>
        <w:rPr>
          <w:color w:val="222222"/>
        </w:rPr>
      </w:pPr>
      <w:r>
        <w:rPr>
          <w:color w:val="222222"/>
        </w:rPr>
        <w:t>La contrastación con las vivencias y experiencias concretas de os actores, colectivos y contextos que se requiere observar (desde lo más profundo) como hacen mención en la lectura.</w:t>
      </w:r>
    </w:p>
    <w:p w:rsidR="009A0CFA" w:rsidRDefault="009A0CFA" w:rsidP="009A0CFA">
      <w:pPr>
        <w:autoSpaceDE w:val="0"/>
        <w:autoSpaceDN w:val="0"/>
        <w:adjustRightInd w:val="0"/>
        <w:spacing w:after="0" w:line="240" w:lineRule="auto"/>
        <w:jc w:val="both"/>
        <w:rPr>
          <w:color w:val="222222"/>
        </w:rPr>
      </w:pPr>
    </w:p>
    <w:p w:rsidR="009A0CFA" w:rsidRDefault="009A0CFA" w:rsidP="009A0CFA">
      <w:pPr>
        <w:autoSpaceDE w:val="0"/>
        <w:autoSpaceDN w:val="0"/>
        <w:adjustRightInd w:val="0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La Opción y legitimación que emerge de la producción oral y la práctica de los actores sociales bajo parámetros descolonizadores.   </w:t>
      </w:r>
    </w:p>
    <w:p w:rsidR="009A0CFA" w:rsidRDefault="009A0CFA" w:rsidP="009A0CFA">
      <w:pPr>
        <w:autoSpaceDE w:val="0"/>
        <w:autoSpaceDN w:val="0"/>
        <w:adjustRightInd w:val="0"/>
        <w:spacing w:after="0" w:line="240" w:lineRule="auto"/>
        <w:jc w:val="both"/>
        <w:rPr>
          <w:color w:val="222222"/>
        </w:rPr>
      </w:pPr>
    </w:p>
    <w:p w:rsidR="009A0CFA" w:rsidRDefault="009A0CFA" w:rsidP="009A0CFA">
      <w:pPr>
        <w:autoSpaceDE w:val="0"/>
        <w:autoSpaceDN w:val="0"/>
        <w:adjustRightInd w:val="0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Considero que estas son parte de las herramientas como explica en el texto de lectura que sirve para analizar y fundamentar en el momento de exigir la viabilidad del recurso para avanzar con el proceso autonómico. </w:t>
      </w:r>
    </w:p>
    <w:bookmarkEnd w:id="0"/>
    <w:p w:rsidR="00892C1B" w:rsidRDefault="00892C1B" w:rsidP="009A0CFA">
      <w:pPr>
        <w:spacing w:after="0" w:line="240" w:lineRule="auto"/>
        <w:jc w:val="both"/>
      </w:pPr>
    </w:p>
    <w:sectPr w:rsidR="00892C1B" w:rsidSect="00EB25FB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FA"/>
    <w:rsid w:val="00892C1B"/>
    <w:rsid w:val="009A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9A0C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9A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</cp:revision>
  <dcterms:created xsi:type="dcterms:W3CDTF">2018-07-10T00:11:00Z</dcterms:created>
  <dcterms:modified xsi:type="dcterms:W3CDTF">2018-07-10T00:12:00Z</dcterms:modified>
</cp:coreProperties>
</file>