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833" w:rsidRPr="00683833" w:rsidRDefault="00683833" w:rsidP="009B6FAF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683833">
        <w:rPr>
          <w:rFonts w:ascii="Arial" w:hAnsi="Arial" w:cs="Arial"/>
          <w:b/>
          <w:sz w:val="24"/>
          <w:szCs w:val="24"/>
          <w:lang w:val="es-ES"/>
        </w:rPr>
        <w:t xml:space="preserve">¿Cuáles son las ideas fuerza de los expositores? </w:t>
      </w:r>
    </w:p>
    <w:p w:rsidR="00683833" w:rsidRDefault="00683833" w:rsidP="009B6FAF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En la Exposición de Franz Rosales:</w:t>
      </w:r>
    </w:p>
    <w:p w:rsidR="004A011C" w:rsidRPr="009B6FAF" w:rsidRDefault="00D94144" w:rsidP="009B6FAF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B6FAF">
        <w:rPr>
          <w:rFonts w:ascii="Arial" w:hAnsi="Arial" w:cs="Arial"/>
          <w:sz w:val="24"/>
          <w:szCs w:val="24"/>
          <w:lang w:val="es-ES"/>
        </w:rPr>
        <w:t xml:space="preserve">Se centran en la estructura y la organización del territorio, </w:t>
      </w:r>
      <w:r w:rsidR="00683833">
        <w:rPr>
          <w:rFonts w:ascii="Arial" w:hAnsi="Arial" w:cs="Arial"/>
          <w:sz w:val="24"/>
          <w:szCs w:val="24"/>
          <w:lang w:val="es-ES"/>
        </w:rPr>
        <w:t xml:space="preserve">visualiza la </w:t>
      </w:r>
      <w:r w:rsidRPr="009B6FAF">
        <w:rPr>
          <w:rFonts w:ascii="Arial" w:hAnsi="Arial" w:cs="Arial"/>
          <w:sz w:val="24"/>
          <w:szCs w:val="24"/>
          <w:lang w:val="es-ES"/>
        </w:rPr>
        <w:t xml:space="preserve"> importante la relación que existe  entre las formas ancestrales de organización del territorio</w:t>
      </w:r>
      <w:r w:rsidR="00683833">
        <w:rPr>
          <w:rFonts w:ascii="Arial" w:hAnsi="Arial" w:cs="Arial"/>
          <w:sz w:val="24"/>
          <w:szCs w:val="24"/>
          <w:lang w:val="es-ES"/>
        </w:rPr>
        <w:t xml:space="preserve"> en el marco de la estructura del Estado Plurinacional.</w:t>
      </w:r>
    </w:p>
    <w:p w:rsidR="00660A71" w:rsidRPr="009B6FAF" w:rsidRDefault="00D94144" w:rsidP="009B6FAF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B6FAF">
        <w:rPr>
          <w:rFonts w:ascii="Arial" w:hAnsi="Arial" w:cs="Arial"/>
          <w:sz w:val="24"/>
          <w:szCs w:val="24"/>
          <w:lang w:val="es-ES"/>
        </w:rPr>
        <w:t xml:space="preserve">Hace un análisis muy importante respecto al ejercicio del poder en las diferentes estructuras: la convencional municipal y la de las comunidades y como las comunidades en sido </w:t>
      </w:r>
      <w:proofErr w:type="spellStart"/>
      <w:r w:rsidRPr="009B6FAF">
        <w:rPr>
          <w:rFonts w:ascii="Arial" w:hAnsi="Arial" w:cs="Arial"/>
          <w:sz w:val="24"/>
          <w:szCs w:val="24"/>
          <w:lang w:val="es-ES"/>
        </w:rPr>
        <w:t>funcionalizadas</w:t>
      </w:r>
      <w:proofErr w:type="spellEnd"/>
      <w:r w:rsidRPr="009B6FAF">
        <w:rPr>
          <w:rFonts w:ascii="Arial" w:hAnsi="Arial" w:cs="Arial"/>
          <w:sz w:val="24"/>
          <w:szCs w:val="24"/>
          <w:lang w:val="es-ES"/>
        </w:rPr>
        <w:t xml:space="preserve"> a la primera estructura, dándoseles como parte del ejercicio del poder no en el aspecto propositivo y de decisión, sino simplemente de una participación pasiva y aproba</w:t>
      </w:r>
      <w:r w:rsidR="00660A71" w:rsidRPr="009B6FAF">
        <w:rPr>
          <w:rFonts w:ascii="Arial" w:hAnsi="Arial" w:cs="Arial"/>
          <w:sz w:val="24"/>
          <w:szCs w:val="24"/>
          <w:lang w:val="es-ES"/>
        </w:rPr>
        <w:t>toria</w:t>
      </w:r>
      <w:r w:rsidRPr="009B6FAF">
        <w:rPr>
          <w:rFonts w:ascii="Arial" w:hAnsi="Arial" w:cs="Arial"/>
          <w:sz w:val="24"/>
          <w:szCs w:val="24"/>
          <w:lang w:val="es-ES"/>
        </w:rPr>
        <w:t xml:space="preserve"> de lo propuesto de manera foránea </w:t>
      </w:r>
      <w:r w:rsidR="00660A71" w:rsidRPr="009B6FAF">
        <w:rPr>
          <w:rFonts w:ascii="Arial" w:hAnsi="Arial" w:cs="Arial"/>
          <w:sz w:val="24"/>
          <w:szCs w:val="24"/>
          <w:lang w:val="es-ES"/>
        </w:rPr>
        <w:t>y ajena a su realidad por sujetos extraños.</w:t>
      </w:r>
    </w:p>
    <w:p w:rsidR="00463979" w:rsidRPr="009B6FAF" w:rsidRDefault="00463979" w:rsidP="009B6FAF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B6FAF">
        <w:rPr>
          <w:rFonts w:ascii="Arial" w:hAnsi="Arial" w:cs="Arial"/>
          <w:sz w:val="24"/>
          <w:szCs w:val="24"/>
          <w:lang w:val="es-ES"/>
        </w:rPr>
        <w:t xml:space="preserve">A partir de la CPE, es muy importante la puntualización respecto a la incorporación de las normas y procedimientos propios de las comunidades para la formalización de un autogobierno, que si existía de manera diacrónica, </w:t>
      </w:r>
      <w:r w:rsidR="0065380C" w:rsidRPr="009B6FAF">
        <w:rPr>
          <w:rFonts w:ascii="Arial" w:hAnsi="Arial" w:cs="Arial"/>
          <w:sz w:val="24"/>
          <w:szCs w:val="24"/>
          <w:lang w:val="es-ES"/>
        </w:rPr>
        <w:t xml:space="preserve">pues, </w:t>
      </w:r>
      <w:r w:rsidRPr="009B6FAF">
        <w:rPr>
          <w:rFonts w:ascii="Arial" w:hAnsi="Arial" w:cs="Arial"/>
          <w:sz w:val="24"/>
          <w:szCs w:val="24"/>
          <w:lang w:val="es-ES"/>
        </w:rPr>
        <w:t xml:space="preserve"> es lo que ha posibilitado también la sobrevivencia de los diferentes </w:t>
      </w:r>
      <w:r w:rsidR="0065380C" w:rsidRPr="009B6FAF">
        <w:rPr>
          <w:rFonts w:ascii="Arial" w:hAnsi="Arial" w:cs="Arial"/>
          <w:sz w:val="24"/>
          <w:szCs w:val="24"/>
          <w:lang w:val="es-ES"/>
        </w:rPr>
        <w:t>pueblos IOC hasta la actualidad, y que estas estructuras se han venido adaptando a las nuevas propuestas de autogobierno en el marco de la nueva visión de país.</w:t>
      </w:r>
    </w:p>
    <w:p w:rsidR="00660A71" w:rsidRPr="009B6FAF" w:rsidRDefault="009B6FAF" w:rsidP="009B6FAF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Se hace un resumen de las diferentes estructuras y organización territorial con algunas similitudes y varias diferencias que observan el origen cultural y cosmovisión propia, así como la asimilación de estructuras nuevas como el sindicato y designación de responsables que obedecen a la estructura administrativa del Estado.</w:t>
      </w:r>
    </w:p>
    <w:p w:rsidR="00D94144" w:rsidRPr="009B6FAF" w:rsidRDefault="00D94144" w:rsidP="009B6FAF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6D3F82" w:rsidRPr="009B6FAF" w:rsidRDefault="006D3F82">
      <w:pPr>
        <w:rPr>
          <w:rFonts w:ascii="Arial" w:hAnsi="Arial" w:cs="Arial"/>
          <w:b/>
          <w:sz w:val="24"/>
          <w:szCs w:val="24"/>
          <w:lang w:val="es-ES"/>
        </w:rPr>
      </w:pPr>
      <w:r w:rsidRPr="009B6FAF">
        <w:rPr>
          <w:rFonts w:ascii="Arial" w:hAnsi="Arial" w:cs="Arial"/>
          <w:b/>
          <w:sz w:val="24"/>
          <w:szCs w:val="24"/>
          <w:lang w:val="es-ES"/>
        </w:rPr>
        <w:t xml:space="preserve">Tipos de estructura y </w:t>
      </w:r>
      <w:r w:rsidR="007C3EA6" w:rsidRPr="009B6FAF">
        <w:rPr>
          <w:rFonts w:ascii="Arial" w:hAnsi="Arial" w:cs="Arial"/>
          <w:b/>
          <w:sz w:val="24"/>
          <w:szCs w:val="24"/>
          <w:lang w:val="es-ES"/>
        </w:rPr>
        <w:t>Organización</w:t>
      </w:r>
      <w:r w:rsidRPr="009B6FAF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BF7839" w:rsidRPr="009B6FAF">
        <w:rPr>
          <w:rFonts w:ascii="Arial" w:hAnsi="Arial" w:cs="Arial"/>
          <w:b/>
          <w:sz w:val="24"/>
          <w:szCs w:val="24"/>
          <w:lang w:val="es-ES"/>
        </w:rPr>
        <w:t>Territorial de gobierno IOC.</w:t>
      </w:r>
    </w:p>
    <w:tbl>
      <w:tblPr>
        <w:tblStyle w:val="Tablaconcuadrcula"/>
        <w:tblW w:w="12950" w:type="dxa"/>
        <w:tblLook w:val="04A0" w:firstRow="1" w:lastRow="0" w:firstColumn="1" w:lastColumn="0" w:noHBand="0" w:noVBand="1"/>
      </w:tblPr>
      <w:tblGrid>
        <w:gridCol w:w="960"/>
        <w:gridCol w:w="1396"/>
        <w:gridCol w:w="1463"/>
        <w:gridCol w:w="1626"/>
        <w:gridCol w:w="2059"/>
        <w:gridCol w:w="2194"/>
        <w:gridCol w:w="1635"/>
        <w:gridCol w:w="1617"/>
      </w:tblGrid>
      <w:tr w:rsidR="00663030" w:rsidRPr="00841532" w:rsidTr="00663030">
        <w:tc>
          <w:tcPr>
            <w:tcW w:w="960" w:type="dxa"/>
            <w:shd w:val="clear" w:color="auto" w:fill="BFBFBF" w:themeFill="background1" w:themeFillShade="BF"/>
          </w:tcPr>
          <w:p w:rsidR="00CC0078" w:rsidRPr="00841532" w:rsidRDefault="00CC0078" w:rsidP="006C6B78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</w:p>
        </w:tc>
        <w:tc>
          <w:tcPr>
            <w:tcW w:w="1396" w:type="dxa"/>
            <w:shd w:val="clear" w:color="auto" w:fill="BFBFBF" w:themeFill="background1" w:themeFillShade="BF"/>
          </w:tcPr>
          <w:p w:rsidR="00CC0078" w:rsidRPr="00841532" w:rsidRDefault="00CC0078" w:rsidP="006C6B78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</w:p>
        </w:tc>
        <w:tc>
          <w:tcPr>
            <w:tcW w:w="1463" w:type="dxa"/>
            <w:shd w:val="clear" w:color="auto" w:fill="BFBFBF" w:themeFill="background1" w:themeFillShade="BF"/>
          </w:tcPr>
          <w:p w:rsidR="00CC0078" w:rsidRPr="00841532" w:rsidRDefault="00CC0078" w:rsidP="006C6B78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s-ES"/>
              </w:rPr>
              <w:t>Organización ancestral u originaria</w:t>
            </w:r>
          </w:p>
        </w:tc>
        <w:tc>
          <w:tcPr>
            <w:tcW w:w="1626" w:type="dxa"/>
            <w:shd w:val="clear" w:color="auto" w:fill="BFBFBF" w:themeFill="background1" w:themeFillShade="BF"/>
          </w:tcPr>
          <w:p w:rsidR="00CC0078" w:rsidRPr="00841532" w:rsidRDefault="00CC0078" w:rsidP="006C6B78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s-ES"/>
              </w:rPr>
              <w:t xml:space="preserve">Criterio para la estructuración del </w:t>
            </w:r>
            <w:r w:rsidRPr="00841532">
              <w:rPr>
                <w:rFonts w:ascii="Arial Narrow" w:hAnsi="Arial Narrow"/>
                <w:sz w:val="24"/>
                <w:szCs w:val="24"/>
                <w:lang w:val="es-ES"/>
              </w:rPr>
              <w:t>GAIOC</w:t>
            </w:r>
          </w:p>
        </w:tc>
        <w:tc>
          <w:tcPr>
            <w:tcW w:w="2059" w:type="dxa"/>
            <w:shd w:val="clear" w:color="auto" w:fill="BFBFBF" w:themeFill="background1" w:themeFillShade="BF"/>
          </w:tcPr>
          <w:p w:rsidR="00CC0078" w:rsidRPr="00841532" w:rsidRDefault="00CC0078" w:rsidP="006C6B78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  <w:r w:rsidRPr="00841532">
              <w:rPr>
                <w:rFonts w:ascii="Arial Narrow" w:hAnsi="Arial Narrow"/>
                <w:b/>
                <w:sz w:val="24"/>
                <w:szCs w:val="24"/>
                <w:lang w:val="es-ES"/>
              </w:rPr>
              <w:t>Sistema de Administración</w:t>
            </w:r>
          </w:p>
        </w:tc>
        <w:tc>
          <w:tcPr>
            <w:tcW w:w="2194" w:type="dxa"/>
            <w:shd w:val="clear" w:color="auto" w:fill="BFBFBF" w:themeFill="background1" w:themeFillShade="BF"/>
          </w:tcPr>
          <w:p w:rsidR="00CC0078" w:rsidRPr="00841532" w:rsidRDefault="00CC0078" w:rsidP="006C6B78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  <w:r w:rsidRPr="00841532">
              <w:rPr>
                <w:rFonts w:ascii="Arial Narrow" w:hAnsi="Arial Narrow"/>
                <w:b/>
                <w:sz w:val="24"/>
                <w:szCs w:val="24"/>
                <w:lang w:val="es-ES"/>
              </w:rPr>
              <w:t>Sistema de Representación</w:t>
            </w:r>
          </w:p>
        </w:tc>
        <w:tc>
          <w:tcPr>
            <w:tcW w:w="1635" w:type="dxa"/>
            <w:shd w:val="clear" w:color="auto" w:fill="BFBFBF" w:themeFill="background1" w:themeFillShade="BF"/>
          </w:tcPr>
          <w:p w:rsidR="00CC0078" w:rsidRPr="00841532" w:rsidRDefault="006F435A" w:rsidP="006C6B78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s-ES"/>
              </w:rPr>
              <w:t>Órgano</w:t>
            </w:r>
            <w:r w:rsidR="00CC0078">
              <w:rPr>
                <w:rFonts w:ascii="Arial Narrow" w:hAnsi="Arial Narrow"/>
                <w:b/>
                <w:sz w:val="24"/>
                <w:szCs w:val="24"/>
                <w:lang w:val="es-ES"/>
              </w:rPr>
              <w:t xml:space="preserve"> Legislativo</w:t>
            </w:r>
          </w:p>
        </w:tc>
        <w:tc>
          <w:tcPr>
            <w:tcW w:w="1617" w:type="dxa"/>
            <w:shd w:val="clear" w:color="auto" w:fill="BFBFBF" w:themeFill="background1" w:themeFillShade="BF"/>
          </w:tcPr>
          <w:p w:rsidR="00CC0078" w:rsidRPr="00841532" w:rsidRDefault="00CC0078" w:rsidP="006C6B78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  <w:r w:rsidRPr="00841532">
              <w:rPr>
                <w:rFonts w:ascii="Arial Narrow" w:hAnsi="Arial Narrow"/>
                <w:b/>
                <w:sz w:val="24"/>
                <w:szCs w:val="24"/>
                <w:lang w:val="es-ES"/>
              </w:rPr>
              <w:t>Estado actual</w:t>
            </w:r>
          </w:p>
        </w:tc>
      </w:tr>
      <w:tr w:rsidR="00663030" w:rsidRPr="00841532" w:rsidTr="00663030">
        <w:tc>
          <w:tcPr>
            <w:tcW w:w="960" w:type="dxa"/>
          </w:tcPr>
          <w:p w:rsidR="00CC0078" w:rsidRPr="00841532" w:rsidRDefault="00CC0078" w:rsidP="006C6B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841532">
              <w:rPr>
                <w:rFonts w:ascii="Arial Narrow" w:hAnsi="Arial Narrow"/>
                <w:sz w:val="24"/>
                <w:szCs w:val="24"/>
                <w:lang w:val="es-ES"/>
              </w:rPr>
              <w:t>GAIOC</w:t>
            </w:r>
          </w:p>
        </w:tc>
        <w:tc>
          <w:tcPr>
            <w:tcW w:w="1396" w:type="dxa"/>
          </w:tcPr>
          <w:p w:rsidR="00CC0078" w:rsidRPr="00841532" w:rsidRDefault="00CC0078" w:rsidP="006C6B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proofErr w:type="spellStart"/>
            <w:r w:rsidRPr="00841532">
              <w:rPr>
                <w:rFonts w:ascii="Arial Narrow" w:hAnsi="Arial Narrow"/>
                <w:sz w:val="24"/>
                <w:szCs w:val="24"/>
                <w:lang w:val="es-ES"/>
              </w:rPr>
              <w:t>Charagua</w:t>
            </w:r>
            <w:proofErr w:type="spellEnd"/>
            <w:r w:rsidRPr="00841532">
              <w:rPr>
                <w:rFonts w:ascii="Arial Narrow" w:hAnsi="Arial Narrow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41532">
              <w:rPr>
                <w:rFonts w:ascii="Arial Narrow" w:hAnsi="Arial Narrow"/>
                <w:sz w:val="24"/>
                <w:szCs w:val="24"/>
                <w:lang w:val="es-ES"/>
              </w:rPr>
              <w:t>Iyambae</w:t>
            </w:r>
            <w:proofErr w:type="spellEnd"/>
          </w:p>
        </w:tc>
        <w:tc>
          <w:tcPr>
            <w:tcW w:w="1463" w:type="dxa"/>
          </w:tcPr>
          <w:p w:rsidR="00CC0078" w:rsidRPr="00841532" w:rsidRDefault="00CC0078" w:rsidP="006C6B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Capitanías Guaraníes</w:t>
            </w:r>
          </w:p>
        </w:tc>
        <w:tc>
          <w:tcPr>
            <w:tcW w:w="1626" w:type="dxa"/>
          </w:tcPr>
          <w:p w:rsidR="00CC0078" w:rsidRPr="00841532" w:rsidRDefault="00CC0078" w:rsidP="0065380C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Estructura territorial y la diversidad poblacional</w:t>
            </w:r>
          </w:p>
        </w:tc>
        <w:tc>
          <w:tcPr>
            <w:tcW w:w="2059" w:type="dxa"/>
          </w:tcPr>
          <w:p w:rsidR="00CC0078" w:rsidRDefault="00CC0078" w:rsidP="006C6B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841532">
              <w:rPr>
                <w:rFonts w:ascii="Arial Narrow" w:hAnsi="Arial Narrow"/>
                <w:sz w:val="24"/>
                <w:szCs w:val="24"/>
                <w:lang w:val="es-ES"/>
              </w:rPr>
              <w:t xml:space="preserve">Sistema descentralizado de Administración </w:t>
            </w:r>
          </w:p>
          <w:p w:rsidR="00CC0078" w:rsidRPr="00841532" w:rsidRDefault="00CC0078" w:rsidP="006C6B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 xml:space="preserve">Contempla 3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s-ES"/>
              </w:rPr>
              <w:t>Organos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s-ES"/>
              </w:rPr>
              <w:t xml:space="preserve"> (legislativo, ejecutivo, </w:t>
            </w:r>
          </w:p>
        </w:tc>
        <w:tc>
          <w:tcPr>
            <w:tcW w:w="2194" w:type="dxa"/>
          </w:tcPr>
          <w:p w:rsidR="00CC0078" w:rsidRPr="00841532" w:rsidRDefault="00CC0078" w:rsidP="006C6B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841532">
              <w:rPr>
                <w:rFonts w:ascii="Arial Narrow" w:hAnsi="Arial Narrow"/>
                <w:sz w:val="24"/>
                <w:szCs w:val="24"/>
                <w:lang w:val="es-ES"/>
              </w:rPr>
              <w:t>Con sistema delegado de representación  territorial y administrativo</w:t>
            </w:r>
          </w:p>
        </w:tc>
        <w:tc>
          <w:tcPr>
            <w:tcW w:w="1635" w:type="dxa"/>
          </w:tcPr>
          <w:p w:rsidR="00CC0078" w:rsidRPr="00CC0078" w:rsidRDefault="00CC0078" w:rsidP="006C6B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CC0078">
              <w:rPr>
                <w:rFonts w:ascii="Arial Narrow" w:hAnsi="Arial Narrow"/>
                <w:sz w:val="24"/>
                <w:szCs w:val="24"/>
                <w:lang w:val="es-ES"/>
              </w:rPr>
              <w:t>Representado por 12 personas equitativo de hombres y mujeres</w:t>
            </w:r>
          </w:p>
        </w:tc>
        <w:tc>
          <w:tcPr>
            <w:tcW w:w="1617" w:type="dxa"/>
          </w:tcPr>
          <w:p w:rsidR="00CC0078" w:rsidRPr="00D94144" w:rsidRDefault="00CC0078" w:rsidP="006C6B78">
            <w:pPr>
              <w:rPr>
                <w:rFonts w:ascii="Arial Narrow" w:hAnsi="Arial Narrow"/>
                <w:i/>
                <w:sz w:val="24"/>
                <w:szCs w:val="24"/>
                <w:lang w:val="es-ES"/>
              </w:rPr>
            </w:pPr>
            <w:r w:rsidRPr="00D94144">
              <w:rPr>
                <w:rFonts w:ascii="Arial Narrow" w:hAnsi="Arial Narrow"/>
                <w:i/>
                <w:sz w:val="24"/>
                <w:szCs w:val="24"/>
                <w:lang w:val="es-ES"/>
              </w:rPr>
              <w:t>Funcionamiento desde Enero/2016</w:t>
            </w:r>
          </w:p>
        </w:tc>
      </w:tr>
      <w:tr w:rsidR="00663030" w:rsidRPr="00841532" w:rsidTr="00663030">
        <w:tc>
          <w:tcPr>
            <w:tcW w:w="960" w:type="dxa"/>
          </w:tcPr>
          <w:p w:rsidR="00CC0078" w:rsidRPr="00841532" w:rsidRDefault="00CC0078" w:rsidP="006C6B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841532">
              <w:rPr>
                <w:rFonts w:ascii="Arial Narrow" w:hAnsi="Arial Narrow"/>
                <w:sz w:val="24"/>
                <w:szCs w:val="24"/>
                <w:lang w:val="es-ES"/>
              </w:rPr>
              <w:lastRenderedPageBreak/>
              <w:t>GAIOC</w:t>
            </w:r>
          </w:p>
        </w:tc>
        <w:tc>
          <w:tcPr>
            <w:tcW w:w="1396" w:type="dxa"/>
          </w:tcPr>
          <w:p w:rsidR="00CC0078" w:rsidRPr="00841532" w:rsidRDefault="00CC0078" w:rsidP="006C6B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841532">
              <w:rPr>
                <w:rFonts w:ascii="Arial Narrow" w:hAnsi="Arial Narrow"/>
                <w:sz w:val="24"/>
                <w:szCs w:val="24"/>
                <w:lang w:val="es-ES"/>
              </w:rPr>
              <w:t xml:space="preserve">Nación </w:t>
            </w:r>
            <w:proofErr w:type="spellStart"/>
            <w:r w:rsidRPr="00841532">
              <w:rPr>
                <w:rFonts w:ascii="Arial Narrow" w:hAnsi="Arial Narrow"/>
                <w:sz w:val="24"/>
                <w:szCs w:val="24"/>
                <w:lang w:val="es-ES"/>
              </w:rPr>
              <w:t>Uru</w:t>
            </w:r>
            <w:proofErr w:type="spellEnd"/>
            <w:r w:rsidRPr="00841532">
              <w:rPr>
                <w:rFonts w:ascii="Arial Narrow" w:hAnsi="Arial Narrow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41532">
              <w:rPr>
                <w:rFonts w:ascii="Arial Narrow" w:hAnsi="Arial Narrow"/>
                <w:sz w:val="24"/>
                <w:szCs w:val="24"/>
                <w:lang w:val="es-ES"/>
              </w:rPr>
              <w:t>Chipaya</w:t>
            </w:r>
            <w:proofErr w:type="spellEnd"/>
          </w:p>
        </w:tc>
        <w:tc>
          <w:tcPr>
            <w:tcW w:w="1463" w:type="dxa"/>
          </w:tcPr>
          <w:p w:rsidR="00CC0078" w:rsidRPr="00841532" w:rsidRDefault="00CC0078" w:rsidP="006C6B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841532">
              <w:rPr>
                <w:rFonts w:ascii="Arial Narrow" w:hAnsi="Arial Narrow"/>
                <w:sz w:val="24"/>
                <w:szCs w:val="24"/>
                <w:lang w:val="es-ES"/>
              </w:rPr>
              <w:t>Estructura del Ayllu</w:t>
            </w:r>
          </w:p>
        </w:tc>
        <w:tc>
          <w:tcPr>
            <w:tcW w:w="1626" w:type="dxa"/>
          </w:tcPr>
          <w:p w:rsidR="00CC0078" w:rsidRPr="00841532" w:rsidRDefault="00CC0078" w:rsidP="00CC00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  <w:lang w:val="es-ES"/>
              </w:rPr>
              <w:t>Tetralidad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s-ES"/>
              </w:rPr>
              <w:t xml:space="preserve"> de los Ayllus y la Dualidad de representación </w:t>
            </w:r>
          </w:p>
        </w:tc>
        <w:tc>
          <w:tcPr>
            <w:tcW w:w="2059" w:type="dxa"/>
          </w:tcPr>
          <w:p w:rsidR="00CC0078" w:rsidRDefault="00CC0078" w:rsidP="006C6B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841532">
              <w:rPr>
                <w:rFonts w:ascii="Arial Narrow" w:hAnsi="Arial Narrow"/>
                <w:sz w:val="24"/>
                <w:szCs w:val="24"/>
                <w:lang w:val="es-ES"/>
              </w:rPr>
              <w:t>Sistema Centralizado de Administración</w:t>
            </w:r>
          </w:p>
          <w:p w:rsidR="00CC0078" w:rsidRPr="00841532" w:rsidRDefault="00CC0078" w:rsidP="00CC00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 xml:space="preserve">Contempla 3 </w:t>
            </w:r>
            <w:r w:rsidR="00B26CC3">
              <w:rPr>
                <w:rFonts w:ascii="Arial Narrow" w:hAnsi="Arial Narrow"/>
                <w:sz w:val="24"/>
                <w:szCs w:val="24"/>
                <w:lang w:val="es-ES"/>
              </w:rPr>
              <w:t>Órganos</w:t>
            </w:r>
            <w:r>
              <w:rPr>
                <w:rFonts w:ascii="Arial Narrow" w:hAnsi="Arial Narrow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val="es-ES"/>
              </w:rPr>
              <w:t xml:space="preserve">de Gobierno (Asamblea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s-ES"/>
              </w:rPr>
              <w:t>Maxima</w:t>
            </w:r>
            <w:proofErr w:type="spellEnd"/>
            <w:r w:rsidR="00B26CC3">
              <w:rPr>
                <w:rFonts w:ascii="Arial Narrow" w:hAnsi="Arial Narrow"/>
                <w:sz w:val="24"/>
                <w:szCs w:val="24"/>
                <w:lang w:val="es-ES"/>
              </w:rPr>
              <w:t xml:space="preserve"> Colectiva</w:t>
            </w:r>
            <w:r>
              <w:rPr>
                <w:rFonts w:ascii="Arial Narrow" w:hAnsi="Arial Narrow"/>
                <w:sz w:val="24"/>
                <w:szCs w:val="24"/>
                <w:lang w:val="es-ES"/>
              </w:rPr>
              <w:t xml:space="preserve">, </w:t>
            </w:r>
            <w:r w:rsidR="00E451C3">
              <w:rPr>
                <w:rFonts w:ascii="Arial Narrow" w:hAnsi="Arial Narrow"/>
                <w:sz w:val="24"/>
                <w:szCs w:val="24"/>
                <w:lang w:val="es-ES"/>
              </w:rPr>
              <w:t>ejecutivo, legislativo</w:t>
            </w:r>
            <w:r w:rsidR="00B26CC3">
              <w:rPr>
                <w:rFonts w:ascii="Arial Narrow" w:hAnsi="Arial Narrow"/>
                <w:sz w:val="24"/>
                <w:szCs w:val="24"/>
                <w:lang w:val="es-ES"/>
              </w:rPr>
              <w:t>)</w:t>
            </w:r>
          </w:p>
        </w:tc>
        <w:tc>
          <w:tcPr>
            <w:tcW w:w="2194" w:type="dxa"/>
          </w:tcPr>
          <w:p w:rsidR="00CC0078" w:rsidRPr="00841532" w:rsidRDefault="00CC0078" w:rsidP="006C6B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841532">
              <w:rPr>
                <w:rFonts w:ascii="Arial Narrow" w:hAnsi="Arial Narrow"/>
                <w:sz w:val="24"/>
                <w:szCs w:val="24"/>
                <w:lang w:val="es-ES"/>
              </w:rPr>
              <w:t>Con sistema</w:t>
            </w:r>
            <w:r w:rsidRPr="00841532">
              <w:rPr>
                <w:rFonts w:ascii="Arial Narrow" w:hAnsi="Arial Narrow"/>
                <w:sz w:val="24"/>
                <w:szCs w:val="24"/>
                <w:lang w:val="es-ES"/>
              </w:rPr>
              <w:t xml:space="preserve"> Mixto de representación</w:t>
            </w:r>
          </w:p>
        </w:tc>
        <w:tc>
          <w:tcPr>
            <w:tcW w:w="1635" w:type="dxa"/>
          </w:tcPr>
          <w:p w:rsidR="00CC0078" w:rsidRPr="00CC0078" w:rsidRDefault="00CC0078" w:rsidP="00CC00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 xml:space="preserve">Segundas </w:t>
            </w:r>
            <w:r w:rsidRPr="00CC0078">
              <w:rPr>
                <w:rFonts w:ascii="Arial Narrow" w:hAnsi="Arial Narrow"/>
                <w:sz w:val="24"/>
                <w:szCs w:val="24"/>
                <w:lang w:val="es-ES"/>
              </w:rPr>
              <w:t>Autoridades de cada Ayllu (4)</w:t>
            </w:r>
          </w:p>
        </w:tc>
        <w:tc>
          <w:tcPr>
            <w:tcW w:w="1617" w:type="dxa"/>
          </w:tcPr>
          <w:p w:rsidR="00CC0078" w:rsidRPr="00D94144" w:rsidRDefault="00CC0078" w:rsidP="006C6B78">
            <w:pPr>
              <w:rPr>
                <w:rFonts w:ascii="Arial Narrow" w:hAnsi="Arial Narrow"/>
                <w:i/>
                <w:sz w:val="24"/>
                <w:szCs w:val="24"/>
                <w:lang w:val="es-ES"/>
              </w:rPr>
            </w:pPr>
            <w:r w:rsidRPr="00D94144">
              <w:rPr>
                <w:rFonts w:ascii="Arial Narrow" w:hAnsi="Arial Narrow"/>
                <w:i/>
                <w:sz w:val="24"/>
                <w:szCs w:val="24"/>
                <w:lang w:val="es-ES"/>
              </w:rPr>
              <w:t xml:space="preserve">Funcionamiento desde </w:t>
            </w:r>
            <w:r w:rsidRPr="00D94144">
              <w:rPr>
                <w:rFonts w:ascii="Arial Narrow" w:hAnsi="Arial Narrow"/>
                <w:i/>
                <w:sz w:val="24"/>
                <w:szCs w:val="24"/>
                <w:lang w:val="es-ES"/>
              </w:rPr>
              <w:t>Febrero</w:t>
            </w:r>
            <w:r w:rsidRPr="00D94144">
              <w:rPr>
                <w:rFonts w:ascii="Arial Narrow" w:hAnsi="Arial Narrow"/>
                <w:i/>
                <w:sz w:val="24"/>
                <w:szCs w:val="24"/>
                <w:lang w:val="es-ES"/>
              </w:rPr>
              <w:t>/201</w:t>
            </w:r>
            <w:r w:rsidRPr="00D94144">
              <w:rPr>
                <w:rFonts w:ascii="Arial Narrow" w:hAnsi="Arial Narrow"/>
                <w:i/>
                <w:sz w:val="24"/>
                <w:szCs w:val="24"/>
                <w:lang w:val="es-ES"/>
              </w:rPr>
              <w:t>8</w:t>
            </w:r>
          </w:p>
        </w:tc>
      </w:tr>
      <w:tr w:rsidR="00663030" w:rsidRPr="00841532" w:rsidTr="00663030">
        <w:tc>
          <w:tcPr>
            <w:tcW w:w="960" w:type="dxa"/>
          </w:tcPr>
          <w:p w:rsidR="00CC0078" w:rsidRPr="00841532" w:rsidRDefault="00CC0078" w:rsidP="006C6B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841532">
              <w:rPr>
                <w:rFonts w:ascii="Arial Narrow" w:hAnsi="Arial Narrow"/>
                <w:sz w:val="24"/>
                <w:szCs w:val="24"/>
                <w:lang w:val="es-ES"/>
              </w:rPr>
              <w:t>AIOC</w:t>
            </w:r>
          </w:p>
        </w:tc>
        <w:tc>
          <w:tcPr>
            <w:tcW w:w="1396" w:type="dxa"/>
          </w:tcPr>
          <w:p w:rsidR="00CC0078" w:rsidRPr="00841532" w:rsidRDefault="00CC0078" w:rsidP="006C6B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841532">
              <w:rPr>
                <w:rFonts w:ascii="Arial Narrow" w:hAnsi="Arial Narrow"/>
                <w:sz w:val="24"/>
                <w:szCs w:val="24"/>
                <w:lang w:val="es-ES"/>
              </w:rPr>
              <w:t xml:space="preserve">Totora </w:t>
            </w:r>
            <w:proofErr w:type="spellStart"/>
            <w:r w:rsidRPr="00841532">
              <w:rPr>
                <w:rFonts w:ascii="Arial Narrow" w:hAnsi="Arial Narrow"/>
                <w:sz w:val="24"/>
                <w:szCs w:val="24"/>
                <w:lang w:val="es-ES"/>
              </w:rPr>
              <w:t>Marka</w:t>
            </w:r>
            <w:proofErr w:type="spellEnd"/>
          </w:p>
        </w:tc>
        <w:tc>
          <w:tcPr>
            <w:tcW w:w="1463" w:type="dxa"/>
          </w:tcPr>
          <w:p w:rsidR="00CC0078" w:rsidRPr="00841532" w:rsidRDefault="00975CF9" w:rsidP="006C6B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Estructura de Ayllu</w:t>
            </w:r>
          </w:p>
        </w:tc>
        <w:tc>
          <w:tcPr>
            <w:tcW w:w="1626" w:type="dxa"/>
          </w:tcPr>
          <w:p w:rsidR="00CC0078" w:rsidRPr="00841532" w:rsidRDefault="00E62C10" w:rsidP="00E62C10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  <w:lang w:val="es-ES"/>
              </w:rPr>
              <w:t>Dualidadd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s-ES"/>
              </w:rPr>
              <w:t xml:space="preserve"> complementaria de dos parcialidades del territorio </w:t>
            </w:r>
          </w:p>
        </w:tc>
        <w:tc>
          <w:tcPr>
            <w:tcW w:w="2059" w:type="dxa"/>
          </w:tcPr>
          <w:p w:rsidR="00CC0078" w:rsidRDefault="00CC0078" w:rsidP="006C6B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841532">
              <w:rPr>
                <w:rFonts w:ascii="Arial Narrow" w:hAnsi="Arial Narrow"/>
                <w:sz w:val="24"/>
                <w:szCs w:val="24"/>
                <w:lang w:val="es-ES"/>
              </w:rPr>
              <w:t>Sistema Centralizado de Administración</w:t>
            </w:r>
          </w:p>
          <w:p w:rsidR="00E62C10" w:rsidRPr="00841532" w:rsidRDefault="00E62C10" w:rsidP="006C6B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 xml:space="preserve">Contempla 3 Órganos </w:t>
            </w:r>
            <w:r>
              <w:rPr>
                <w:rFonts w:ascii="Arial Narrow" w:hAnsi="Arial Narrow"/>
                <w:sz w:val="24"/>
                <w:szCs w:val="24"/>
                <w:lang w:val="es-ES"/>
              </w:rPr>
              <w:t xml:space="preserve">(Asamblea Grande, </w:t>
            </w:r>
            <w:r>
              <w:rPr>
                <w:rFonts w:ascii="Arial Narrow" w:hAnsi="Arial Narrow"/>
                <w:sz w:val="24"/>
                <w:szCs w:val="24"/>
                <w:lang w:val="es-ES"/>
              </w:rPr>
              <w:t>ejecutivo, legislativo</w:t>
            </w:r>
            <w:r>
              <w:rPr>
                <w:rFonts w:ascii="Arial Narrow" w:hAnsi="Arial Narrow"/>
                <w:sz w:val="24"/>
                <w:szCs w:val="24"/>
                <w:lang w:val="es-ES"/>
              </w:rPr>
              <w:t xml:space="preserve">) </w:t>
            </w:r>
          </w:p>
        </w:tc>
        <w:tc>
          <w:tcPr>
            <w:tcW w:w="2194" w:type="dxa"/>
          </w:tcPr>
          <w:p w:rsidR="00CC0078" w:rsidRPr="00841532" w:rsidRDefault="00CC0078" w:rsidP="006C6B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841532">
              <w:rPr>
                <w:rFonts w:ascii="Arial Narrow" w:hAnsi="Arial Narrow"/>
                <w:sz w:val="24"/>
                <w:szCs w:val="24"/>
                <w:lang w:val="es-ES"/>
              </w:rPr>
              <w:t>Con sistema rotativo de representación</w:t>
            </w:r>
            <w:r w:rsidR="006F435A">
              <w:rPr>
                <w:rFonts w:ascii="Arial Narrow" w:hAnsi="Arial Narrow"/>
                <w:sz w:val="24"/>
                <w:szCs w:val="24"/>
                <w:lang w:val="es-ES"/>
              </w:rPr>
              <w:t xml:space="preserve"> y el cumplimiento del Sara </w:t>
            </w:r>
            <w:proofErr w:type="spellStart"/>
            <w:r w:rsidR="006F435A">
              <w:rPr>
                <w:rFonts w:ascii="Arial Narrow" w:hAnsi="Arial Narrow"/>
                <w:sz w:val="24"/>
                <w:szCs w:val="24"/>
                <w:lang w:val="es-ES"/>
              </w:rPr>
              <w:t>Thaqui</w:t>
            </w:r>
            <w:proofErr w:type="spellEnd"/>
          </w:p>
        </w:tc>
        <w:tc>
          <w:tcPr>
            <w:tcW w:w="1635" w:type="dxa"/>
          </w:tcPr>
          <w:p w:rsidR="00CC0078" w:rsidRDefault="00975CF9" w:rsidP="006C6B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7 Autoridades naturales y uno designado.</w:t>
            </w:r>
          </w:p>
        </w:tc>
        <w:tc>
          <w:tcPr>
            <w:tcW w:w="1617" w:type="dxa"/>
          </w:tcPr>
          <w:p w:rsidR="00CC0078" w:rsidRPr="00841532" w:rsidRDefault="00CC0078" w:rsidP="006C6B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Perdió el referéndum</w:t>
            </w:r>
          </w:p>
        </w:tc>
      </w:tr>
      <w:tr w:rsidR="00663030" w:rsidRPr="00841532" w:rsidTr="00663030">
        <w:tc>
          <w:tcPr>
            <w:tcW w:w="960" w:type="dxa"/>
          </w:tcPr>
          <w:p w:rsidR="00CC0078" w:rsidRPr="00841532" w:rsidRDefault="009B6FAF" w:rsidP="006C6B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G</w:t>
            </w:r>
            <w:r w:rsidR="00CC0078" w:rsidRPr="00841532">
              <w:rPr>
                <w:rFonts w:ascii="Arial Narrow" w:hAnsi="Arial Narrow"/>
                <w:sz w:val="24"/>
                <w:szCs w:val="24"/>
                <w:lang w:val="es-ES"/>
              </w:rPr>
              <w:t>AIOC</w:t>
            </w:r>
          </w:p>
        </w:tc>
        <w:tc>
          <w:tcPr>
            <w:tcW w:w="1396" w:type="dxa"/>
          </w:tcPr>
          <w:p w:rsidR="00CC0078" w:rsidRPr="00841532" w:rsidRDefault="00CC0078" w:rsidP="006C6B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proofErr w:type="spellStart"/>
            <w:r w:rsidRPr="00841532">
              <w:rPr>
                <w:rFonts w:ascii="Arial Narrow" w:hAnsi="Arial Narrow"/>
                <w:sz w:val="24"/>
                <w:szCs w:val="24"/>
                <w:lang w:val="es-ES"/>
              </w:rPr>
              <w:t>Raqaypampa</w:t>
            </w:r>
            <w:proofErr w:type="spellEnd"/>
          </w:p>
        </w:tc>
        <w:tc>
          <w:tcPr>
            <w:tcW w:w="1463" w:type="dxa"/>
          </w:tcPr>
          <w:p w:rsidR="00CC0078" w:rsidRPr="00841532" w:rsidRDefault="00CC0078" w:rsidP="006C6B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Estructura de Sindicato</w:t>
            </w:r>
          </w:p>
        </w:tc>
        <w:tc>
          <w:tcPr>
            <w:tcW w:w="1626" w:type="dxa"/>
          </w:tcPr>
          <w:p w:rsidR="00CC0078" w:rsidRPr="00841532" w:rsidRDefault="00663030" w:rsidP="006C6B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Cinco subcentrales</w:t>
            </w:r>
          </w:p>
        </w:tc>
        <w:tc>
          <w:tcPr>
            <w:tcW w:w="2059" w:type="dxa"/>
          </w:tcPr>
          <w:p w:rsidR="00CC0078" w:rsidRDefault="00CC0078" w:rsidP="006C6B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841532">
              <w:rPr>
                <w:rFonts w:ascii="Arial Narrow" w:hAnsi="Arial Narrow"/>
                <w:sz w:val="24"/>
                <w:szCs w:val="24"/>
                <w:lang w:val="es-ES"/>
              </w:rPr>
              <w:t>Sistema descentralizado de Administración</w:t>
            </w:r>
            <w:r w:rsidR="006F435A">
              <w:rPr>
                <w:rFonts w:ascii="Arial Narrow" w:hAnsi="Arial Narrow"/>
                <w:sz w:val="24"/>
                <w:szCs w:val="24"/>
                <w:lang w:val="es-ES"/>
              </w:rPr>
              <w:t>.</w:t>
            </w:r>
          </w:p>
          <w:p w:rsidR="006F435A" w:rsidRDefault="006F435A" w:rsidP="006C6B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 xml:space="preserve">Contempla la </w:t>
            </w:r>
            <w:r w:rsidR="00C5542A">
              <w:rPr>
                <w:rFonts w:ascii="Arial Narrow" w:hAnsi="Arial Narrow"/>
                <w:sz w:val="24"/>
                <w:szCs w:val="24"/>
                <w:lang w:val="es-ES"/>
              </w:rPr>
              <w:t>Asamblea General de</w:t>
            </w:r>
            <w:r>
              <w:rPr>
                <w:rFonts w:ascii="Arial Narrow" w:hAnsi="Arial Narrow"/>
                <w:sz w:val="24"/>
                <w:szCs w:val="24"/>
                <w:lang w:val="es-ES"/>
              </w:rPr>
              <w:t xml:space="preserve"> Comunidades  y la Instancia de administración </w:t>
            </w:r>
            <w:r w:rsidR="00663030">
              <w:rPr>
                <w:rFonts w:ascii="Arial Narrow" w:hAnsi="Arial Narrow"/>
                <w:sz w:val="24"/>
                <w:szCs w:val="24"/>
                <w:lang w:val="es-ES"/>
              </w:rPr>
              <w:t>de los recursos fiscales</w:t>
            </w:r>
          </w:p>
          <w:p w:rsidR="00663030" w:rsidRPr="00841532" w:rsidRDefault="00663030" w:rsidP="00663030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Tiene el Consejo de Gestión Territorial</w:t>
            </w:r>
          </w:p>
        </w:tc>
        <w:tc>
          <w:tcPr>
            <w:tcW w:w="2194" w:type="dxa"/>
          </w:tcPr>
          <w:p w:rsidR="00CC0078" w:rsidRPr="00841532" w:rsidRDefault="00CC0078" w:rsidP="006C6B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841532">
              <w:rPr>
                <w:rFonts w:ascii="Arial Narrow" w:hAnsi="Arial Narrow"/>
                <w:sz w:val="24"/>
                <w:szCs w:val="24"/>
                <w:lang w:val="es-ES"/>
              </w:rPr>
              <w:t>Sin órgano legislativo, con representación natural</w:t>
            </w:r>
          </w:p>
        </w:tc>
        <w:tc>
          <w:tcPr>
            <w:tcW w:w="1635" w:type="dxa"/>
          </w:tcPr>
          <w:p w:rsidR="00CC0078" w:rsidRPr="00663030" w:rsidRDefault="00C5542A" w:rsidP="00663030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663030">
              <w:rPr>
                <w:rFonts w:ascii="Arial Narrow" w:hAnsi="Arial Narrow"/>
                <w:sz w:val="24"/>
                <w:szCs w:val="24"/>
                <w:lang w:val="es-ES"/>
              </w:rPr>
              <w:t xml:space="preserve">La </w:t>
            </w:r>
            <w:r w:rsidRPr="00663030">
              <w:rPr>
                <w:rFonts w:ascii="Arial Narrow" w:hAnsi="Arial Narrow"/>
                <w:sz w:val="24"/>
                <w:szCs w:val="24"/>
                <w:lang w:val="es-ES"/>
              </w:rPr>
              <w:t>Asamblea General de Comunidades</w:t>
            </w:r>
            <w:r w:rsidRPr="00663030">
              <w:rPr>
                <w:rFonts w:ascii="Arial Narrow" w:hAnsi="Arial Narrow"/>
                <w:sz w:val="24"/>
                <w:szCs w:val="24"/>
                <w:lang w:val="es-ES"/>
              </w:rPr>
              <w:t xml:space="preserve"> cumple las </w:t>
            </w:r>
            <w:r w:rsidR="00663030" w:rsidRPr="00663030">
              <w:rPr>
                <w:rFonts w:ascii="Arial Narrow" w:hAnsi="Arial Narrow"/>
                <w:sz w:val="24"/>
                <w:szCs w:val="24"/>
                <w:lang w:val="es-ES"/>
              </w:rPr>
              <w:t xml:space="preserve">facultades </w:t>
            </w:r>
            <w:r w:rsidRPr="00663030">
              <w:rPr>
                <w:rFonts w:ascii="Arial Narrow" w:hAnsi="Arial Narrow"/>
                <w:sz w:val="24"/>
                <w:szCs w:val="24"/>
                <w:lang w:val="es-ES"/>
              </w:rPr>
              <w:t xml:space="preserve">Legislativa, </w:t>
            </w:r>
            <w:r w:rsidR="00663030" w:rsidRPr="00663030">
              <w:rPr>
                <w:rFonts w:ascii="Arial Narrow" w:hAnsi="Arial Narrow"/>
                <w:sz w:val="24"/>
                <w:szCs w:val="24"/>
                <w:lang w:val="es-ES"/>
              </w:rPr>
              <w:t>fiscalizadora deliberativa y de administración de justicia</w:t>
            </w:r>
          </w:p>
        </w:tc>
        <w:tc>
          <w:tcPr>
            <w:tcW w:w="1617" w:type="dxa"/>
          </w:tcPr>
          <w:p w:rsidR="00CC0078" w:rsidRPr="00D94144" w:rsidRDefault="00CC0078" w:rsidP="006C6B78">
            <w:pPr>
              <w:rPr>
                <w:rFonts w:ascii="Arial Narrow" w:hAnsi="Arial Narrow"/>
                <w:i/>
                <w:sz w:val="24"/>
                <w:szCs w:val="24"/>
                <w:lang w:val="es-ES"/>
              </w:rPr>
            </w:pPr>
            <w:r w:rsidRPr="00D94144">
              <w:rPr>
                <w:rFonts w:ascii="Arial Narrow" w:hAnsi="Arial Narrow"/>
                <w:i/>
                <w:sz w:val="24"/>
                <w:szCs w:val="24"/>
                <w:lang w:val="es-ES"/>
              </w:rPr>
              <w:t>Funcionamiento desde Enero/201</w:t>
            </w:r>
            <w:r w:rsidRPr="00D94144">
              <w:rPr>
                <w:rFonts w:ascii="Arial Narrow" w:hAnsi="Arial Narrow"/>
                <w:i/>
                <w:sz w:val="24"/>
                <w:szCs w:val="24"/>
                <w:lang w:val="es-ES"/>
              </w:rPr>
              <w:t>8</w:t>
            </w:r>
          </w:p>
        </w:tc>
      </w:tr>
      <w:tr w:rsidR="00663030" w:rsidRPr="00841532" w:rsidTr="00663030">
        <w:tc>
          <w:tcPr>
            <w:tcW w:w="960" w:type="dxa"/>
          </w:tcPr>
          <w:p w:rsidR="00CC0078" w:rsidRPr="00841532" w:rsidRDefault="00CC0078" w:rsidP="006C6B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841532">
              <w:rPr>
                <w:rFonts w:ascii="Arial Narrow" w:hAnsi="Arial Narrow"/>
                <w:sz w:val="24"/>
                <w:szCs w:val="24"/>
                <w:lang w:val="es-ES"/>
              </w:rPr>
              <w:t>AIOC</w:t>
            </w:r>
          </w:p>
        </w:tc>
        <w:tc>
          <w:tcPr>
            <w:tcW w:w="1396" w:type="dxa"/>
          </w:tcPr>
          <w:p w:rsidR="00CC0078" w:rsidRPr="00841532" w:rsidRDefault="00CC0078" w:rsidP="006C6B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841532">
              <w:rPr>
                <w:rFonts w:ascii="Arial Narrow" w:hAnsi="Arial Narrow"/>
                <w:sz w:val="24"/>
                <w:szCs w:val="24"/>
                <w:lang w:val="es-ES"/>
              </w:rPr>
              <w:t xml:space="preserve">Salinas de </w:t>
            </w:r>
            <w:proofErr w:type="spellStart"/>
            <w:r w:rsidRPr="00841532">
              <w:rPr>
                <w:rFonts w:ascii="Arial Narrow" w:hAnsi="Arial Narrow"/>
                <w:sz w:val="24"/>
                <w:szCs w:val="24"/>
                <w:lang w:val="es-ES"/>
              </w:rPr>
              <w:t>Garci</w:t>
            </w:r>
            <w:proofErr w:type="spellEnd"/>
            <w:r w:rsidRPr="00841532">
              <w:rPr>
                <w:rFonts w:ascii="Arial Narrow" w:hAnsi="Arial Narrow"/>
                <w:sz w:val="24"/>
                <w:szCs w:val="24"/>
                <w:lang w:val="es-ES"/>
              </w:rPr>
              <w:t xml:space="preserve"> Mendoza</w:t>
            </w:r>
          </w:p>
        </w:tc>
        <w:tc>
          <w:tcPr>
            <w:tcW w:w="1463" w:type="dxa"/>
          </w:tcPr>
          <w:p w:rsidR="00CC0078" w:rsidRPr="00841532" w:rsidRDefault="00663030" w:rsidP="006C6B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Estructura de Ayllu</w:t>
            </w:r>
          </w:p>
        </w:tc>
        <w:tc>
          <w:tcPr>
            <w:tcW w:w="1626" w:type="dxa"/>
          </w:tcPr>
          <w:p w:rsidR="00CC0078" w:rsidRPr="00841532" w:rsidRDefault="00663030" w:rsidP="00663030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 xml:space="preserve">Nueve territorialidades </w:t>
            </w:r>
          </w:p>
        </w:tc>
        <w:tc>
          <w:tcPr>
            <w:tcW w:w="2059" w:type="dxa"/>
          </w:tcPr>
          <w:p w:rsidR="00CC0078" w:rsidRDefault="00CC0078" w:rsidP="006C6B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841532">
              <w:rPr>
                <w:rFonts w:ascii="Arial Narrow" w:hAnsi="Arial Narrow"/>
                <w:sz w:val="24"/>
                <w:szCs w:val="24"/>
                <w:lang w:val="es-ES"/>
              </w:rPr>
              <w:t>Sistema descentralizado de Administración</w:t>
            </w:r>
          </w:p>
          <w:p w:rsidR="00663030" w:rsidRPr="00841532" w:rsidRDefault="00663030" w:rsidP="006C6B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2 Órganos de Gobierno (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s-ES"/>
              </w:rPr>
              <w:t>Jach’a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s-ES"/>
              </w:rPr>
              <w:t>Tantachawi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s-ES"/>
              </w:rPr>
              <w:t>)</w:t>
            </w:r>
          </w:p>
        </w:tc>
        <w:tc>
          <w:tcPr>
            <w:tcW w:w="2194" w:type="dxa"/>
          </w:tcPr>
          <w:p w:rsidR="00CC0078" w:rsidRPr="00841532" w:rsidRDefault="00CC0078" w:rsidP="006C6B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841532">
              <w:rPr>
                <w:rFonts w:ascii="Arial Narrow" w:hAnsi="Arial Narrow"/>
                <w:sz w:val="24"/>
                <w:szCs w:val="24"/>
                <w:lang w:val="es-ES"/>
              </w:rPr>
              <w:t>Descentralización abierta sin órgano legislativo</w:t>
            </w:r>
            <w:r w:rsidR="00663030">
              <w:rPr>
                <w:rFonts w:ascii="Arial Narrow" w:hAnsi="Arial Narrow"/>
                <w:sz w:val="24"/>
                <w:szCs w:val="24"/>
                <w:lang w:val="es-ES"/>
              </w:rPr>
              <w:t xml:space="preserve"> separado</w:t>
            </w:r>
          </w:p>
        </w:tc>
        <w:tc>
          <w:tcPr>
            <w:tcW w:w="1635" w:type="dxa"/>
          </w:tcPr>
          <w:p w:rsidR="00CC0078" w:rsidRPr="00841532" w:rsidRDefault="00663030" w:rsidP="006C6B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  <w:lang w:val="es-ES"/>
              </w:rPr>
              <w:t>Jach’a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s-ES"/>
              </w:rPr>
              <w:t>Tantachaw</w:t>
            </w:r>
            <w:r>
              <w:rPr>
                <w:rFonts w:ascii="Arial Narrow" w:hAnsi="Arial Narrow"/>
                <w:sz w:val="24"/>
                <w:szCs w:val="24"/>
                <w:lang w:val="es-ES"/>
              </w:rPr>
              <w:t>i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s-ES"/>
              </w:rPr>
              <w:t xml:space="preserve"> y el Consejo Supremo de Gobierno con 9 representantes</w:t>
            </w:r>
          </w:p>
        </w:tc>
        <w:tc>
          <w:tcPr>
            <w:tcW w:w="1617" w:type="dxa"/>
          </w:tcPr>
          <w:p w:rsidR="00CC0078" w:rsidRPr="00841532" w:rsidRDefault="00A226F6" w:rsidP="006C6B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Pendiente</w:t>
            </w:r>
          </w:p>
        </w:tc>
      </w:tr>
      <w:tr w:rsidR="00663030" w:rsidRPr="00841532" w:rsidTr="00663030">
        <w:tc>
          <w:tcPr>
            <w:tcW w:w="960" w:type="dxa"/>
          </w:tcPr>
          <w:p w:rsidR="00CC0078" w:rsidRPr="00841532" w:rsidRDefault="00CC0078" w:rsidP="006C6B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841532">
              <w:rPr>
                <w:rFonts w:ascii="Arial Narrow" w:hAnsi="Arial Narrow"/>
                <w:sz w:val="24"/>
                <w:szCs w:val="24"/>
                <w:lang w:val="es-ES"/>
              </w:rPr>
              <w:lastRenderedPageBreak/>
              <w:t>AIOC</w:t>
            </w:r>
          </w:p>
        </w:tc>
        <w:tc>
          <w:tcPr>
            <w:tcW w:w="1396" w:type="dxa"/>
          </w:tcPr>
          <w:p w:rsidR="00CC0078" w:rsidRPr="00841532" w:rsidRDefault="00CC0078" w:rsidP="006C6B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proofErr w:type="spellStart"/>
            <w:r w:rsidRPr="00841532">
              <w:rPr>
                <w:rFonts w:ascii="Arial Narrow" w:hAnsi="Arial Narrow"/>
                <w:sz w:val="24"/>
                <w:szCs w:val="24"/>
                <w:lang w:val="es-ES"/>
              </w:rPr>
              <w:t>Gutierrez</w:t>
            </w:r>
            <w:proofErr w:type="spellEnd"/>
          </w:p>
        </w:tc>
        <w:tc>
          <w:tcPr>
            <w:tcW w:w="1463" w:type="dxa"/>
          </w:tcPr>
          <w:p w:rsidR="00CC0078" w:rsidRPr="00841532" w:rsidRDefault="009B6FAF" w:rsidP="006C6B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Capitanías guaraníes</w:t>
            </w:r>
          </w:p>
        </w:tc>
        <w:tc>
          <w:tcPr>
            <w:tcW w:w="1626" w:type="dxa"/>
          </w:tcPr>
          <w:p w:rsidR="00CC0078" w:rsidRPr="00841532" w:rsidRDefault="009B6FAF" w:rsidP="006C6B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Capitanía</w:t>
            </w:r>
          </w:p>
        </w:tc>
        <w:tc>
          <w:tcPr>
            <w:tcW w:w="2059" w:type="dxa"/>
          </w:tcPr>
          <w:p w:rsidR="00CC0078" w:rsidRDefault="00CC0078" w:rsidP="006C6B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841532">
              <w:rPr>
                <w:rFonts w:ascii="Arial Narrow" w:hAnsi="Arial Narrow"/>
                <w:sz w:val="24"/>
                <w:szCs w:val="24"/>
                <w:lang w:val="es-ES"/>
              </w:rPr>
              <w:t>Sistema descentralizado de Administración</w:t>
            </w:r>
            <w:r w:rsidR="009B6FAF">
              <w:rPr>
                <w:rFonts w:ascii="Arial Narrow" w:hAnsi="Arial Narrow"/>
                <w:sz w:val="24"/>
                <w:szCs w:val="24"/>
                <w:lang w:val="es-ES"/>
              </w:rPr>
              <w:t>.</w:t>
            </w:r>
          </w:p>
          <w:p w:rsidR="009B6FAF" w:rsidRPr="00841532" w:rsidRDefault="009B6FAF" w:rsidP="009B6FAF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Designación de un responsable administrativo</w:t>
            </w:r>
          </w:p>
        </w:tc>
        <w:tc>
          <w:tcPr>
            <w:tcW w:w="2194" w:type="dxa"/>
          </w:tcPr>
          <w:p w:rsidR="00CC0078" w:rsidRPr="00841532" w:rsidRDefault="00CC0078" w:rsidP="006C6B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841532">
              <w:rPr>
                <w:rFonts w:ascii="Arial Narrow" w:hAnsi="Arial Narrow"/>
                <w:sz w:val="24"/>
                <w:szCs w:val="24"/>
                <w:lang w:val="es-ES"/>
              </w:rPr>
              <w:t>Descentralización sin</w:t>
            </w:r>
            <w:r w:rsidRPr="00841532">
              <w:rPr>
                <w:rFonts w:ascii="Arial Narrow" w:hAnsi="Arial Narrow"/>
                <w:sz w:val="24"/>
                <w:szCs w:val="24"/>
                <w:lang w:val="es-ES"/>
              </w:rPr>
              <w:t xml:space="preserve"> sistema electoral</w:t>
            </w:r>
            <w:r w:rsidR="009B6FAF">
              <w:rPr>
                <w:rFonts w:ascii="Arial Narrow" w:hAnsi="Arial Narrow"/>
                <w:sz w:val="24"/>
                <w:szCs w:val="24"/>
                <w:lang w:val="es-ES"/>
              </w:rPr>
              <w:t>.</w:t>
            </w:r>
          </w:p>
        </w:tc>
        <w:tc>
          <w:tcPr>
            <w:tcW w:w="1635" w:type="dxa"/>
          </w:tcPr>
          <w:p w:rsidR="00CC0078" w:rsidRDefault="009B6FAF" w:rsidP="006C6B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Asamblea Grande con roles en el interior.</w:t>
            </w:r>
          </w:p>
        </w:tc>
        <w:tc>
          <w:tcPr>
            <w:tcW w:w="1617" w:type="dxa"/>
          </w:tcPr>
          <w:p w:rsidR="00CC0078" w:rsidRPr="00841532" w:rsidRDefault="00CC0078" w:rsidP="006C6B7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Pendiente</w:t>
            </w:r>
          </w:p>
        </w:tc>
      </w:tr>
    </w:tbl>
    <w:p w:rsidR="00BF7839" w:rsidRDefault="00BF7839" w:rsidP="009B6FAF">
      <w:pPr>
        <w:rPr>
          <w:lang w:val="es-ES"/>
        </w:rPr>
      </w:pPr>
    </w:p>
    <w:p w:rsidR="00683833" w:rsidRPr="00683833" w:rsidRDefault="00683833" w:rsidP="009B6FAF">
      <w:pPr>
        <w:rPr>
          <w:rFonts w:ascii="Arial" w:hAnsi="Arial" w:cs="Arial"/>
          <w:sz w:val="24"/>
          <w:szCs w:val="24"/>
          <w:lang w:val="es-ES"/>
        </w:rPr>
      </w:pPr>
      <w:r w:rsidRPr="00683833">
        <w:rPr>
          <w:rFonts w:ascii="Arial" w:hAnsi="Arial" w:cs="Arial"/>
          <w:sz w:val="24"/>
          <w:szCs w:val="24"/>
          <w:lang w:val="es-ES"/>
        </w:rPr>
        <w:t xml:space="preserve">En la Exposición de Luis Eduardo </w:t>
      </w:r>
      <w:r w:rsidR="006D7192" w:rsidRPr="00683833">
        <w:rPr>
          <w:rFonts w:ascii="Arial" w:hAnsi="Arial" w:cs="Arial"/>
          <w:sz w:val="24"/>
          <w:szCs w:val="24"/>
          <w:lang w:val="es-ES"/>
        </w:rPr>
        <w:t>Martínez</w:t>
      </w:r>
      <w:r w:rsidRPr="00683833">
        <w:rPr>
          <w:rFonts w:ascii="Arial" w:hAnsi="Arial" w:cs="Arial"/>
          <w:sz w:val="24"/>
          <w:szCs w:val="24"/>
          <w:lang w:val="es-ES"/>
        </w:rPr>
        <w:t xml:space="preserve"> Almanza.</w:t>
      </w:r>
    </w:p>
    <w:p w:rsidR="00683833" w:rsidRDefault="00683833" w:rsidP="009B6FAF">
      <w:pPr>
        <w:rPr>
          <w:rFonts w:ascii="Arial" w:hAnsi="Arial" w:cs="Arial"/>
          <w:sz w:val="24"/>
          <w:szCs w:val="24"/>
          <w:lang w:val="es-ES"/>
        </w:rPr>
      </w:pPr>
      <w:r w:rsidRPr="00683833">
        <w:rPr>
          <w:rFonts w:ascii="Arial" w:hAnsi="Arial" w:cs="Arial"/>
          <w:sz w:val="24"/>
          <w:szCs w:val="24"/>
          <w:lang w:val="es-ES"/>
        </w:rPr>
        <w:t xml:space="preserve">La idea fuerza es la gestión </w:t>
      </w:r>
      <w:r w:rsidR="006D7192">
        <w:rPr>
          <w:rFonts w:ascii="Arial" w:hAnsi="Arial" w:cs="Arial"/>
          <w:sz w:val="24"/>
          <w:szCs w:val="24"/>
          <w:lang w:val="es-ES"/>
        </w:rPr>
        <w:t>pública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6D7192">
        <w:rPr>
          <w:rFonts w:ascii="Arial" w:hAnsi="Arial" w:cs="Arial"/>
          <w:sz w:val="24"/>
          <w:szCs w:val="24"/>
          <w:lang w:val="es-ES"/>
        </w:rPr>
        <w:t>intercultural que se adecue a las autonomías indígenas originarias campesinas y que contemple normas y procedimientos de los pueblos IOC.</w:t>
      </w:r>
    </w:p>
    <w:p w:rsidR="006D7192" w:rsidRDefault="006D7192" w:rsidP="009B6FA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El enfoque sistémico de la gestión pública contempla la planificación, organización ejecución y control normado en la Ley 1178 y por otra parte la Ley 777 del Sistema de Planificación Integral del Estado, que contempla la  Planificación, Inversión pública y financiamiento externo, un sistema de seguimiento y evaluación.</w:t>
      </w:r>
    </w:p>
    <w:p w:rsidR="006D7192" w:rsidRPr="00683833" w:rsidRDefault="006D7192" w:rsidP="009B6FAF">
      <w:pPr>
        <w:rPr>
          <w:rFonts w:ascii="Arial" w:hAnsi="Arial" w:cs="Arial"/>
          <w:sz w:val="24"/>
          <w:szCs w:val="24"/>
          <w:lang w:val="es-ES"/>
        </w:rPr>
      </w:pPr>
    </w:p>
    <w:p w:rsidR="00683833" w:rsidRDefault="00683833" w:rsidP="00683833">
      <w:pPr>
        <w:rPr>
          <w:rFonts w:ascii="Arial" w:hAnsi="Arial" w:cs="Arial"/>
          <w:sz w:val="24"/>
          <w:szCs w:val="24"/>
          <w:lang w:val="es-ES"/>
        </w:rPr>
      </w:pPr>
      <w:r w:rsidRPr="00683833">
        <w:rPr>
          <w:rFonts w:ascii="Arial" w:hAnsi="Arial" w:cs="Arial"/>
          <w:sz w:val="24"/>
          <w:szCs w:val="24"/>
          <w:lang w:val="es-ES"/>
        </w:rPr>
        <w:t xml:space="preserve">¿Cuáles son las dificultades o limitaciones descritas en las videoconferencias que consideras importante ser analizadas? </w:t>
      </w:r>
    </w:p>
    <w:p w:rsidR="006D7192" w:rsidRDefault="00A226F6" w:rsidP="00683833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La </w:t>
      </w:r>
      <w:r w:rsidR="006D7192">
        <w:rPr>
          <w:rFonts w:ascii="Arial" w:hAnsi="Arial" w:cs="Arial"/>
          <w:sz w:val="24"/>
          <w:szCs w:val="24"/>
          <w:lang w:val="es-ES"/>
        </w:rPr>
        <w:t xml:space="preserve">pluralidad epistemológica </w:t>
      </w:r>
      <w:r>
        <w:rPr>
          <w:rFonts w:ascii="Arial" w:hAnsi="Arial" w:cs="Arial"/>
          <w:sz w:val="24"/>
          <w:szCs w:val="24"/>
          <w:lang w:val="es-ES"/>
        </w:rPr>
        <w:t xml:space="preserve">como </w:t>
      </w:r>
      <w:r>
        <w:rPr>
          <w:rFonts w:ascii="Arial" w:hAnsi="Arial" w:cs="Arial"/>
          <w:sz w:val="24"/>
          <w:szCs w:val="24"/>
          <w:lang w:val="es-ES"/>
        </w:rPr>
        <w:t xml:space="preserve">enfoque de </w:t>
      </w:r>
      <w:r w:rsidR="006D7192">
        <w:rPr>
          <w:rFonts w:ascii="Arial" w:hAnsi="Arial" w:cs="Arial"/>
          <w:sz w:val="24"/>
          <w:szCs w:val="24"/>
          <w:lang w:val="es-ES"/>
        </w:rPr>
        <w:t>la Constitución Política del Estado</w:t>
      </w:r>
      <w:r>
        <w:rPr>
          <w:rFonts w:ascii="Arial" w:hAnsi="Arial" w:cs="Arial"/>
          <w:sz w:val="24"/>
          <w:szCs w:val="24"/>
          <w:lang w:val="es-ES"/>
        </w:rPr>
        <w:t xml:space="preserve">, complejiza la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operativizacion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de las Leyes vigentes en la gestión pública intercultural, lo que implica la necesidad de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reconceptualizar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y replantear  las Leyes referidas a esta temática y que debieran ser consensuadas para armonizar las estructuras administrativas y de gestión de los pueblos indígena originario</w:t>
      </w:r>
      <w:r w:rsidR="005819A2">
        <w:rPr>
          <w:rFonts w:ascii="Arial" w:hAnsi="Arial" w:cs="Arial"/>
          <w:sz w:val="24"/>
          <w:szCs w:val="24"/>
          <w:lang w:val="es-ES"/>
        </w:rPr>
        <w:t xml:space="preserve"> campesinos y el E</w:t>
      </w:r>
      <w:r>
        <w:rPr>
          <w:rFonts w:ascii="Arial" w:hAnsi="Arial" w:cs="Arial"/>
          <w:sz w:val="24"/>
          <w:szCs w:val="24"/>
          <w:lang w:val="es-ES"/>
        </w:rPr>
        <w:t>stado Plurinacional.</w:t>
      </w:r>
    </w:p>
    <w:p w:rsidR="006D7192" w:rsidRDefault="006D7192" w:rsidP="00683833">
      <w:pPr>
        <w:rPr>
          <w:rFonts w:ascii="Arial" w:hAnsi="Arial" w:cs="Arial"/>
          <w:sz w:val="24"/>
          <w:szCs w:val="24"/>
          <w:lang w:val="es-ES"/>
        </w:rPr>
      </w:pPr>
    </w:p>
    <w:p w:rsidR="00683833" w:rsidRPr="00683833" w:rsidRDefault="00683833" w:rsidP="00683833">
      <w:pPr>
        <w:rPr>
          <w:rFonts w:ascii="Arial" w:hAnsi="Arial" w:cs="Arial"/>
          <w:sz w:val="24"/>
          <w:szCs w:val="24"/>
          <w:lang w:val="es-ES"/>
        </w:rPr>
      </w:pPr>
      <w:r w:rsidRPr="00683833">
        <w:rPr>
          <w:rFonts w:ascii="Arial" w:hAnsi="Arial" w:cs="Arial"/>
          <w:sz w:val="24"/>
          <w:szCs w:val="24"/>
          <w:lang w:val="es-ES"/>
        </w:rPr>
        <w:t>¿Qué sugerencias aportes o complementaciones se puede considerar para la mejora de la gestión pública de los GAIOCS?</w:t>
      </w:r>
    </w:p>
    <w:p w:rsidR="00683833" w:rsidRDefault="00A226F6" w:rsidP="009B6FA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Es importante el consenso al interior de las comunidades para definir la estructura y </w:t>
      </w:r>
      <w:r w:rsidR="005819A2">
        <w:rPr>
          <w:rFonts w:ascii="Arial" w:hAnsi="Arial" w:cs="Arial"/>
          <w:sz w:val="24"/>
          <w:szCs w:val="24"/>
          <w:lang w:val="es-ES"/>
        </w:rPr>
        <w:t>organización</w:t>
      </w:r>
      <w:r>
        <w:rPr>
          <w:rFonts w:ascii="Arial" w:hAnsi="Arial" w:cs="Arial"/>
          <w:sz w:val="24"/>
          <w:szCs w:val="24"/>
          <w:lang w:val="es-ES"/>
        </w:rPr>
        <w:t xml:space="preserve"> del territorio para que no suceda lo que paso en Totora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Marka</w:t>
      </w:r>
      <w:proofErr w:type="spellEnd"/>
      <w:r w:rsidR="005819A2">
        <w:rPr>
          <w:rFonts w:ascii="Arial" w:hAnsi="Arial" w:cs="Arial"/>
          <w:sz w:val="24"/>
          <w:szCs w:val="24"/>
          <w:lang w:val="es-ES"/>
        </w:rPr>
        <w:t>.</w:t>
      </w:r>
    </w:p>
    <w:p w:rsidR="005819A2" w:rsidRPr="00683833" w:rsidRDefault="005819A2" w:rsidP="009B6FA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Por otra parte es importante no enmarcar de manera forzada las estructuras propias de administración, planificación y gestión del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territorol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de los pueblos IOC a las estructuras convencionales de un Estado Central.</w:t>
      </w:r>
      <w:bookmarkStart w:id="0" w:name="_GoBack"/>
      <w:bookmarkEnd w:id="0"/>
    </w:p>
    <w:sectPr w:rsidR="005819A2" w:rsidRPr="00683833" w:rsidSect="00E96CA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F82"/>
    <w:rsid w:val="000F770A"/>
    <w:rsid w:val="00133311"/>
    <w:rsid w:val="00236972"/>
    <w:rsid w:val="002C1F95"/>
    <w:rsid w:val="002D0131"/>
    <w:rsid w:val="00463979"/>
    <w:rsid w:val="004A011C"/>
    <w:rsid w:val="005819A2"/>
    <w:rsid w:val="0065380C"/>
    <w:rsid w:val="00660A71"/>
    <w:rsid w:val="00663030"/>
    <w:rsid w:val="00683833"/>
    <w:rsid w:val="006C6B78"/>
    <w:rsid w:val="006D3F82"/>
    <w:rsid w:val="006D7192"/>
    <w:rsid w:val="006F435A"/>
    <w:rsid w:val="007C3EA6"/>
    <w:rsid w:val="00801D6C"/>
    <w:rsid w:val="00841532"/>
    <w:rsid w:val="008D5974"/>
    <w:rsid w:val="00975CF9"/>
    <w:rsid w:val="009B6FAF"/>
    <w:rsid w:val="00A226F6"/>
    <w:rsid w:val="00B26CC3"/>
    <w:rsid w:val="00BF7839"/>
    <w:rsid w:val="00C5542A"/>
    <w:rsid w:val="00C62CB6"/>
    <w:rsid w:val="00CC0078"/>
    <w:rsid w:val="00D94144"/>
    <w:rsid w:val="00E451C3"/>
    <w:rsid w:val="00E62C10"/>
    <w:rsid w:val="00E96CA5"/>
    <w:rsid w:val="00F47BF4"/>
    <w:rsid w:val="00F7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BB7D5-1771-4F9E-BD71-8CFF7732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F7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2018-07-17T17:50:00Z</dcterms:created>
  <dcterms:modified xsi:type="dcterms:W3CDTF">2018-07-17T17:50:00Z</dcterms:modified>
</cp:coreProperties>
</file>