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9F" w:rsidRPr="001321F4" w:rsidRDefault="00F63E9F" w:rsidP="001321F4">
      <w:pPr>
        <w:pStyle w:val="Ttulo2"/>
        <w:spacing w:before="0" w:line="240" w:lineRule="auto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val="es-EC" w:eastAsia="es-EC"/>
        </w:rPr>
      </w:pPr>
      <w:r w:rsidRPr="001321F4">
        <w:rPr>
          <w:rFonts w:ascii="Arial" w:hAnsi="Arial" w:cs="Arial"/>
          <w:color w:val="000000" w:themeColor="text1"/>
          <w:sz w:val="22"/>
          <w:szCs w:val="22"/>
          <w:lang w:val="es-BO"/>
        </w:rPr>
        <w:t xml:space="preserve">Trabajo Grupal de Unidad 5: </w:t>
      </w:r>
      <w:r w:rsidRPr="001321F4">
        <w:rPr>
          <w:rFonts w:ascii="Arial" w:eastAsia="Times New Roman" w:hAnsi="Arial" w:cs="Arial"/>
          <w:color w:val="000000" w:themeColor="text1"/>
          <w:sz w:val="22"/>
          <w:szCs w:val="22"/>
          <w:lang w:val="es-EC" w:eastAsia="es-EC"/>
        </w:rPr>
        <w:t>Redacción capítulo de estatuto autonómico</w:t>
      </w:r>
    </w:p>
    <w:p w:rsidR="00CE27AC" w:rsidRPr="00AF61FF" w:rsidRDefault="00CE27AC" w:rsidP="007D099A">
      <w:pPr>
        <w:spacing w:line="240" w:lineRule="auto"/>
        <w:rPr>
          <w:rFonts w:ascii="Arial" w:hAnsi="Arial" w:cs="Arial"/>
          <w:color w:val="000000" w:themeColor="text1"/>
          <w:lang w:val="es-EC" w:eastAsia="es-EC"/>
        </w:rPr>
      </w:pPr>
    </w:p>
    <w:p w:rsidR="00CE27AC" w:rsidRPr="001321F4" w:rsidRDefault="00CE27AC" w:rsidP="001321F4">
      <w:pPr>
        <w:spacing w:after="0" w:line="240" w:lineRule="auto"/>
        <w:rPr>
          <w:rFonts w:ascii="Arial" w:hAnsi="Arial" w:cs="Arial"/>
          <w:b/>
          <w:color w:val="000000" w:themeColor="text1"/>
          <w:lang w:val="es-EC" w:eastAsia="es-EC"/>
        </w:rPr>
      </w:pPr>
      <w:r w:rsidRPr="001321F4">
        <w:rPr>
          <w:rFonts w:ascii="Arial" w:hAnsi="Arial" w:cs="Arial"/>
          <w:b/>
          <w:color w:val="000000" w:themeColor="text1"/>
          <w:lang w:val="es-EC" w:eastAsia="es-EC"/>
        </w:rPr>
        <w:t xml:space="preserve">Temática de interés: </w:t>
      </w:r>
      <w:proofErr w:type="spellStart"/>
      <w:r w:rsidRPr="001321F4">
        <w:rPr>
          <w:rFonts w:ascii="Arial" w:hAnsi="Arial" w:cs="Arial"/>
          <w:b/>
          <w:color w:val="000000" w:themeColor="text1"/>
          <w:lang w:val="es-EC" w:eastAsia="es-EC"/>
        </w:rPr>
        <w:t>AIOCs</w:t>
      </w:r>
      <w:proofErr w:type="spellEnd"/>
      <w:r w:rsidRPr="001321F4">
        <w:rPr>
          <w:rFonts w:ascii="Arial" w:hAnsi="Arial" w:cs="Arial"/>
          <w:b/>
          <w:color w:val="000000" w:themeColor="text1"/>
          <w:lang w:val="es-EC" w:eastAsia="es-EC"/>
        </w:rPr>
        <w:t xml:space="preserve"> y Relevo Generacional </w:t>
      </w:r>
    </w:p>
    <w:p w:rsidR="00CE27AC" w:rsidRPr="001321F4" w:rsidRDefault="00CE27AC" w:rsidP="001321F4">
      <w:pPr>
        <w:spacing w:after="0" w:line="240" w:lineRule="auto"/>
        <w:rPr>
          <w:rFonts w:ascii="Arial" w:hAnsi="Arial" w:cs="Arial"/>
          <w:b/>
          <w:color w:val="000000" w:themeColor="text1"/>
          <w:lang w:val="es-EC" w:eastAsia="es-EC"/>
        </w:rPr>
      </w:pPr>
    </w:p>
    <w:p w:rsidR="00CE27AC" w:rsidRPr="001321F4" w:rsidRDefault="00CE27AC" w:rsidP="001321F4">
      <w:pPr>
        <w:spacing w:after="0" w:line="240" w:lineRule="auto"/>
        <w:rPr>
          <w:rFonts w:ascii="Arial" w:hAnsi="Arial" w:cs="Arial"/>
          <w:b/>
          <w:color w:val="000000" w:themeColor="text1"/>
          <w:lang w:val="es-EC" w:eastAsia="es-EC"/>
        </w:rPr>
      </w:pPr>
      <w:r w:rsidRPr="001321F4">
        <w:rPr>
          <w:rFonts w:ascii="Arial" w:hAnsi="Arial" w:cs="Arial"/>
          <w:b/>
          <w:color w:val="000000" w:themeColor="text1"/>
          <w:lang w:val="es-EC" w:eastAsia="es-EC"/>
        </w:rPr>
        <w:t xml:space="preserve">AIOC en proceso: </w:t>
      </w:r>
      <w:proofErr w:type="spellStart"/>
      <w:r w:rsidRPr="001321F4">
        <w:rPr>
          <w:rFonts w:ascii="Arial" w:hAnsi="Arial" w:cs="Arial"/>
          <w:b/>
          <w:color w:val="000000" w:themeColor="text1"/>
          <w:lang w:val="es-EC" w:eastAsia="es-EC"/>
        </w:rPr>
        <w:t>Jatun</w:t>
      </w:r>
      <w:proofErr w:type="spellEnd"/>
      <w:r w:rsidRPr="001321F4">
        <w:rPr>
          <w:rFonts w:ascii="Arial" w:hAnsi="Arial" w:cs="Arial"/>
          <w:b/>
          <w:color w:val="000000" w:themeColor="text1"/>
          <w:lang w:val="es-EC" w:eastAsia="es-EC"/>
        </w:rPr>
        <w:t xml:space="preserve"> Ayllu </w:t>
      </w:r>
      <w:proofErr w:type="spellStart"/>
      <w:r w:rsidRPr="001321F4">
        <w:rPr>
          <w:rFonts w:ascii="Arial" w:hAnsi="Arial" w:cs="Arial"/>
          <w:b/>
          <w:color w:val="000000" w:themeColor="text1"/>
          <w:lang w:val="es-EC" w:eastAsia="es-EC"/>
        </w:rPr>
        <w:t>Yura</w:t>
      </w:r>
      <w:proofErr w:type="spellEnd"/>
    </w:p>
    <w:p w:rsidR="00CE27AC" w:rsidRPr="001321F4" w:rsidRDefault="00CE27AC" w:rsidP="001321F4">
      <w:pPr>
        <w:spacing w:after="0" w:line="240" w:lineRule="auto"/>
        <w:rPr>
          <w:rFonts w:ascii="Arial" w:hAnsi="Arial" w:cs="Arial"/>
          <w:b/>
          <w:color w:val="000000" w:themeColor="text1"/>
          <w:lang w:val="es-EC" w:eastAsia="es-EC"/>
        </w:rPr>
      </w:pPr>
    </w:p>
    <w:p w:rsidR="00F63E9F" w:rsidRPr="001321F4" w:rsidRDefault="00F63E9F" w:rsidP="001321F4">
      <w:pPr>
        <w:spacing w:after="0" w:line="240" w:lineRule="auto"/>
        <w:rPr>
          <w:rFonts w:ascii="Arial" w:hAnsi="Arial" w:cs="Arial"/>
          <w:b/>
          <w:color w:val="000000" w:themeColor="text1"/>
          <w:lang w:val="es-BO"/>
        </w:rPr>
      </w:pPr>
      <w:r w:rsidRPr="001321F4">
        <w:rPr>
          <w:rFonts w:ascii="Arial" w:hAnsi="Arial" w:cs="Arial"/>
          <w:b/>
          <w:color w:val="000000" w:themeColor="text1"/>
          <w:lang w:val="es-BO"/>
        </w:rPr>
        <w:t>Nombres</w:t>
      </w:r>
      <w:r w:rsidR="00CE27AC" w:rsidRPr="001321F4">
        <w:rPr>
          <w:rFonts w:ascii="Arial" w:hAnsi="Arial" w:cs="Arial"/>
          <w:b/>
          <w:color w:val="000000" w:themeColor="text1"/>
          <w:lang w:val="es-BO"/>
        </w:rPr>
        <w:t xml:space="preserve"> integrantes del grupo</w:t>
      </w:r>
      <w:r w:rsidRPr="001321F4">
        <w:rPr>
          <w:rFonts w:ascii="Arial" w:hAnsi="Arial" w:cs="Arial"/>
          <w:b/>
          <w:color w:val="000000" w:themeColor="text1"/>
          <w:lang w:val="es-BO"/>
        </w:rPr>
        <w:t>:</w:t>
      </w:r>
    </w:p>
    <w:p w:rsidR="00F63E9F" w:rsidRPr="00AF61FF" w:rsidRDefault="00F63E9F" w:rsidP="00513F8C">
      <w:pPr>
        <w:spacing w:line="276" w:lineRule="auto"/>
        <w:rPr>
          <w:rFonts w:ascii="Arial" w:hAnsi="Arial" w:cs="Arial"/>
          <w:b/>
          <w:color w:val="000000" w:themeColor="text1"/>
          <w:u w:val="single"/>
          <w:lang w:val="es-BO"/>
        </w:rPr>
      </w:pPr>
      <w:proofErr w:type="spellStart"/>
      <w:r w:rsidRPr="00AF61FF">
        <w:rPr>
          <w:rFonts w:ascii="Arial" w:eastAsia="Times New Roman" w:hAnsi="Arial" w:cs="Arial"/>
          <w:color w:val="000000" w:themeColor="text1"/>
          <w:lang w:val="es-BO"/>
        </w:rPr>
        <w:t>Grover</w:t>
      </w:r>
      <w:proofErr w:type="spellEnd"/>
      <w:r w:rsidRPr="00AF61FF">
        <w:rPr>
          <w:rFonts w:ascii="Arial" w:eastAsia="Times New Roman" w:hAnsi="Arial" w:cs="Arial"/>
          <w:color w:val="000000" w:themeColor="text1"/>
          <w:lang w:val="es-BO"/>
        </w:rPr>
        <w:t xml:space="preserve"> Alejandro </w:t>
      </w:r>
      <w:proofErr w:type="spellStart"/>
      <w:r w:rsidRPr="00AF61FF">
        <w:rPr>
          <w:rFonts w:ascii="Arial" w:eastAsia="Times New Roman" w:hAnsi="Arial" w:cs="Arial"/>
          <w:color w:val="000000" w:themeColor="text1"/>
          <w:lang w:val="es-BO"/>
        </w:rPr>
        <w:t>Pillco</w:t>
      </w:r>
      <w:proofErr w:type="spellEnd"/>
      <w:r w:rsidRPr="00AF61FF">
        <w:rPr>
          <w:rFonts w:ascii="Arial" w:hAnsi="Arial" w:cs="Arial"/>
          <w:b/>
          <w:color w:val="000000" w:themeColor="text1"/>
          <w:u w:val="single"/>
          <w:lang w:val="es-BO"/>
        </w:rPr>
        <w:br/>
      </w:r>
      <w:r w:rsidRPr="00AF61FF">
        <w:rPr>
          <w:rFonts w:ascii="Arial" w:eastAsia="Times New Roman" w:hAnsi="Arial" w:cs="Arial"/>
          <w:color w:val="000000" w:themeColor="text1"/>
          <w:lang w:val="es-BO"/>
        </w:rPr>
        <w:t xml:space="preserve">Roberto Nery Choque </w:t>
      </w:r>
      <w:proofErr w:type="spellStart"/>
      <w:r w:rsidRPr="00AF61FF">
        <w:rPr>
          <w:rFonts w:ascii="Arial" w:eastAsia="Times New Roman" w:hAnsi="Arial" w:cs="Arial"/>
          <w:color w:val="000000" w:themeColor="text1"/>
          <w:lang w:val="es-BO"/>
        </w:rPr>
        <w:t>Choque</w:t>
      </w:r>
      <w:bookmarkStart w:id="0" w:name="_GoBack"/>
      <w:bookmarkEnd w:id="0"/>
      <w:proofErr w:type="spellEnd"/>
      <w:r w:rsidRPr="00AF61FF">
        <w:rPr>
          <w:rFonts w:ascii="Arial" w:hAnsi="Arial" w:cs="Arial"/>
          <w:b/>
          <w:color w:val="000000" w:themeColor="text1"/>
          <w:u w:val="single"/>
          <w:lang w:val="es-BO"/>
        </w:rPr>
        <w:br/>
      </w:r>
      <w:r w:rsidRPr="00AF61FF">
        <w:rPr>
          <w:rFonts w:ascii="Arial" w:eastAsia="Times New Roman" w:hAnsi="Arial" w:cs="Arial"/>
          <w:color w:val="000000" w:themeColor="text1"/>
          <w:lang w:val="es-BO"/>
        </w:rPr>
        <w:t xml:space="preserve">Lucila Julia Choque </w:t>
      </w:r>
      <w:proofErr w:type="spellStart"/>
      <w:r w:rsidRPr="00AF61FF">
        <w:rPr>
          <w:rFonts w:ascii="Arial" w:eastAsia="Times New Roman" w:hAnsi="Arial" w:cs="Arial"/>
          <w:color w:val="000000" w:themeColor="text1"/>
          <w:lang w:val="es-BO"/>
        </w:rPr>
        <w:t>Huarin</w:t>
      </w:r>
      <w:proofErr w:type="spellEnd"/>
      <w:r w:rsidRPr="00AF61FF">
        <w:rPr>
          <w:rFonts w:ascii="Arial" w:hAnsi="Arial" w:cs="Arial"/>
          <w:b/>
          <w:color w:val="000000" w:themeColor="text1"/>
          <w:u w:val="single"/>
          <w:lang w:val="es-BO"/>
        </w:rPr>
        <w:br/>
      </w:r>
      <w:r w:rsidRPr="00AF61FF">
        <w:rPr>
          <w:rFonts w:ascii="Arial" w:eastAsia="Times New Roman" w:hAnsi="Arial" w:cs="Arial"/>
          <w:color w:val="000000" w:themeColor="text1"/>
          <w:lang w:val="es-BO"/>
        </w:rPr>
        <w:t>Marcelo Cuellar Rivero</w:t>
      </w:r>
      <w:r w:rsidRPr="00AF61FF">
        <w:rPr>
          <w:rFonts w:ascii="Arial" w:hAnsi="Arial" w:cs="Arial"/>
          <w:b/>
          <w:color w:val="000000" w:themeColor="text1"/>
          <w:u w:val="single"/>
          <w:lang w:val="es-BO"/>
        </w:rPr>
        <w:br/>
      </w:r>
      <w:r w:rsidRPr="00AF61FF">
        <w:rPr>
          <w:rFonts w:ascii="Arial" w:eastAsia="Times New Roman" w:hAnsi="Arial" w:cs="Arial"/>
          <w:color w:val="000000" w:themeColor="text1"/>
          <w:lang w:val="es-BO"/>
        </w:rPr>
        <w:t>Diana Cristina Massa Manzanillas</w:t>
      </w:r>
      <w:r w:rsidRPr="00AF61FF">
        <w:rPr>
          <w:rFonts w:ascii="Arial" w:hAnsi="Arial" w:cs="Arial"/>
          <w:b/>
          <w:color w:val="000000" w:themeColor="text1"/>
          <w:u w:val="single"/>
          <w:lang w:val="es-BO"/>
        </w:rPr>
        <w:br/>
      </w:r>
      <w:proofErr w:type="spellStart"/>
      <w:r w:rsidRPr="00AF61FF">
        <w:rPr>
          <w:rFonts w:ascii="Arial" w:eastAsia="Times New Roman" w:hAnsi="Arial" w:cs="Arial"/>
          <w:color w:val="000000" w:themeColor="text1"/>
          <w:lang w:val="es-BO"/>
        </w:rPr>
        <w:t>Norka</w:t>
      </w:r>
      <w:proofErr w:type="spellEnd"/>
      <w:r w:rsidRPr="00AF61FF">
        <w:rPr>
          <w:rFonts w:ascii="Arial" w:eastAsia="Times New Roman" w:hAnsi="Arial" w:cs="Arial"/>
          <w:color w:val="000000" w:themeColor="text1"/>
          <w:lang w:val="es-BO"/>
        </w:rPr>
        <w:t xml:space="preserve"> Paz Rodo</w:t>
      </w:r>
      <w:r w:rsidRPr="00AF61FF">
        <w:rPr>
          <w:rFonts w:ascii="Arial" w:hAnsi="Arial" w:cs="Arial"/>
          <w:b/>
          <w:color w:val="000000" w:themeColor="text1"/>
          <w:u w:val="single"/>
          <w:lang w:val="es-BO"/>
        </w:rPr>
        <w:br/>
      </w:r>
      <w:r w:rsidRPr="00AF61FF">
        <w:rPr>
          <w:rFonts w:ascii="Arial" w:eastAsia="Times New Roman" w:hAnsi="Arial" w:cs="Arial"/>
          <w:color w:val="000000" w:themeColor="text1"/>
          <w:lang w:val="es-BO"/>
        </w:rPr>
        <w:t xml:space="preserve">Jorge Portugal </w:t>
      </w:r>
      <w:proofErr w:type="spellStart"/>
      <w:r w:rsidRPr="00AF61FF">
        <w:rPr>
          <w:rFonts w:ascii="Arial" w:eastAsia="Times New Roman" w:hAnsi="Arial" w:cs="Arial"/>
          <w:color w:val="000000" w:themeColor="text1"/>
          <w:lang w:val="es-BO"/>
        </w:rPr>
        <w:t>Vedia</w:t>
      </w:r>
      <w:proofErr w:type="spellEnd"/>
      <w:r w:rsidRPr="00AF61FF">
        <w:rPr>
          <w:rFonts w:ascii="Arial" w:hAnsi="Arial" w:cs="Arial"/>
          <w:b/>
          <w:color w:val="000000" w:themeColor="text1"/>
          <w:u w:val="single"/>
          <w:lang w:val="es-BO"/>
        </w:rPr>
        <w:br/>
      </w:r>
      <w:r w:rsidRPr="00AF61FF">
        <w:rPr>
          <w:rFonts w:ascii="Arial" w:eastAsia="Times New Roman" w:hAnsi="Arial" w:cs="Arial"/>
          <w:color w:val="000000" w:themeColor="text1"/>
          <w:lang w:val="es-BO"/>
        </w:rPr>
        <w:t>Matilde Rada Carvajal</w:t>
      </w:r>
      <w:r w:rsidRPr="00AF61FF">
        <w:rPr>
          <w:rFonts w:ascii="Arial" w:hAnsi="Arial" w:cs="Arial"/>
          <w:b/>
          <w:color w:val="000000" w:themeColor="text1"/>
          <w:u w:val="single"/>
          <w:lang w:val="es-BO"/>
        </w:rPr>
        <w:br/>
      </w:r>
      <w:r w:rsidRPr="00AF61FF">
        <w:rPr>
          <w:rFonts w:ascii="Arial" w:eastAsia="Times New Roman" w:hAnsi="Arial" w:cs="Arial"/>
          <w:color w:val="000000" w:themeColor="text1"/>
          <w:lang w:val="es-BO"/>
        </w:rPr>
        <w:t xml:space="preserve">Alex Vladimir </w:t>
      </w:r>
      <w:proofErr w:type="spellStart"/>
      <w:r w:rsidRPr="00AF61FF">
        <w:rPr>
          <w:rFonts w:ascii="Arial" w:eastAsia="Times New Roman" w:hAnsi="Arial" w:cs="Arial"/>
          <w:color w:val="000000" w:themeColor="text1"/>
          <w:lang w:val="es-BO"/>
        </w:rPr>
        <w:t>Silvetty</w:t>
      </w:r>
      <w:proofErr w:type="spellEnd"/>
      <w:r w:rsidRPr="00AF61FF">
        <w:rPr>
          <w:rFonts w:ascii="Arial" w:eastAsia="Times New Roman" w:hAnsi="Arial" w:cs="Arial"/>
          <w:color w:val="000000" w:themeColor="text1"/>
          <w:lang w:val="es-BO"/>
        </w:rPr>
        <w:t xml:space="preserve"> Mamani</w:t>
      </w:r>
    </w:p>
    <w:p w:rsidR="00F63E9F" w:rsidRPr="00AF61FF" w:rsidRDefault="00F63E9F" w:rsidP="00513F8C">
      <w:pPr>
        <w:pStyle w:val="Sinespaciado"/>
        <w:spacing w:line="276" w:lineRule="auto"/>
        <w:rPr>
          <w:rFonts w:ascii="Arial" w:hAnsi="Arial" w:cs="Arial"/>
          <w:b/>
          <w:color w:val="000000" w:themeColor="text1"/>
          <w:lang w:val="es-BO"/>
        </w:rPr>
      </w:pPr>
    </w:p>
    <w:p w:rsidR="00513F8C" w:rsidRPr="00AF61FF" w:rsidRDefault="00513F8C" w:rsidP="00513F8C">
      <w:pPr>
        <w:pStyle w:val="NormalWeb"/>
        <w:numPr>
          <w:ilvl w:val="0"/>
          <w:numId w:val="5"/>
        </w:numPr>
        <w:spacing w:before="0" w:beforeAutospacing="0" w:after="150" w:afterAutospacing="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es-BO"/>
        </w:rPr>
      </w:pPr>
      <w:r w:rsidRPr="00AF61FF">
        <w:rPr>
          <w:rFonts w:ascii="Arial" w:hAnsi="Arial" w:cs="Arial"/>
          <w:b/>
          <w:color w:val="000000" w:themeColor="text1"/>
          <w:sz w:val="22"/>
          <w:szCs w:val="22"/>
          <w:lang w:val="es-BO"/>
        </w:rPr>
        <w:t>Antecedentes</w:t>
      </w:r>
    </w:p>
    <w:p w:rsidR="00513F8C" w:rsidRPr="00AF61FF" w:rsidRDefault="00513F8C" w:rsidP="00513F8C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El </w:t>
      </w:r>
      <w:proofErr w:type="spellStart"/>
      <w:r w:rsidRPr="00AF61FF">
        <w:rPr>
          <w:rFonts w:ascii="Arial" w:hAnsi="Arial" w:cs="Arial"/>
          <w:color w:val="000000" w:themeColor="text1"/>
          <w:sz w:val="22"/>
          <w:szCs w:val="22"/>
        </w:rPr>
        <w:t>Jatun</w:t>
      </w:r>
      <w:proofErr w:type="spellEnd"/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 Ayllu </w:t>
      </w:r>
      <w:proofErr w:type="spellStart"/>
      <w:r w:rsidRPr="00AF61FF">
        <w:rPr>
          <w:rFonts w:ascii="Arial" w:hAnsi="Arial" w:cs="Arial"/>
          <w:color w:val="000000" w:themeColor="text1"/>
          <w:sz w:val="22"/>
          <w:szCs w:val="22"/>
        </w:rPr>
        <w:t>Yura</w:t>
      </w:r>
      <w:proofErr w:type="spellEnd"/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 inició en el año 2012 la concientización por la autonomía indígena originaria en los cuatro ayllus del </w:t>
      </w:r>
      <w:proofErr w:type="spellStart"/>
      <w:r w:rsidRPr="00AF61FF">
        <w:rPr>
          <w:rFonts w:ascii="Arial" w:hAnsi="Arial" w:cs="Arial"/>
          <w:color w:val="000000" w:themeColor="text1"/>
          <w:sz w:val="22"/>
          <w:szCs w:val="22"/>
        </w:rPr>
        <w:t>Jatun</w:t>
      </w:r>
      <w:proofErr w:type="spellEnd"/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 Ayllu </w:t>
      </w:r>
      <w:proofErr w:type="spellStart"/>
      <w:r w:rsidRPr="00AF61FF">
        <w:rPr>
          <w:rFonts w:ascii="Arial" w:hAnsi="Arial" w:cs="Arial"/>
          <w:color w:val="000000" w:themeColor="text1"/>
          <w:sz w:val="22"/>
          <w:szCs w:val="22"/>
        </w:rPr>
        <w:t>Yura</w:t>
      </w:r>
      <w:proofErr w:type="spellEnd"/>
      <w:r w:rsidRPr="00AF61FF">
        <w:rPr>
          <w:rFonts w:ascii="Arial" w:hAnsi="Arial" w:cs="Arial"/>
          <w:color w:val="000000" w:themeColor="text1"/>
          <w:sz w:val="22"/>
          <w:szCs w:val="22"/>
        </w:rPr>
        <w:t>, uno de los problemas fue la adquisición del Certificación Ancestral como </w:t>
      </w:r>
      <w:r w:rsidRPr="00AF61FF">
        <w:rPr>
          <w:rStyle w:val="Textoennegrita"/>
          <w:rFonts w:ascii="Arial" w:hAnsi="Arial" w:cs="Arial"/>
          <w:color w:val="000000" w:themeColor="text1"/>
          <w:sz w:val="22"/>
          <w:szCs w:val="22"/>
        </w:rPr>
        <w:t>JATUN AYLLU YURA</w:t>
      </w:r>
      <w:r w:rsidRPr="00AF61FF">
        <w:rPr>
          <w:rFonts w:ascii="Arial" w:hAnsi="Arial" w:cs="Arial"/>
          <w:color w:val="000000" w:themeColor="text1"/>
          <w:sz w:val="22"/>
          <w:szCs w:val="22"/>
        </w:rPr>
        <w:t> ante el Ministerio de Autonomía, logrando la Resolución Administrativa 015/ 2013 el 24 de diciembre de 2013. En la actualidad, está en proceso de elaboración del Plan de Gobernativa y Estatuto Autonómico, para fortalecer el autogobierno, administrar los recursos naturales renovables y no renovables protegiendo la identidad territorial, en base al enfoque ge</w:t>
      </w:r>
      <w:r w:rsidR="00D23D89" w:rsidRPr="00AF61FF">
        <w:rPr>
          <w:rFonts w:ascii="Arial" w:hAnsi="Arial" w:cs="Arial"/>
          <w:color w:val="000000" w:themeColor="text1"/>
          <w:sz w:val="22"/>
          <w:szCs w:val="22"/>
        </w:rPr>
        <w:t xml:space="preserve">neracional de Vivir bien o </w:t>
      </w:r>
      <w:proofErr w:type="spellStart"/>
      <w:r w:rsidR="00D23D89" w:rsidRPr="00AF61FF">
        <w:rPr>
          <w:rFonts w:ascii="Arial" w:hAnsi="Arial" w:cs="Arial"/>
          <w:color w:val="000000" w:themeColor="text1"/>
          <w:sz w:val="22"/>
          <w:szCs w:val="22"/>
        </w:rPr>
        <w:t>Sumaq</w:t>
      </w:r>
      <w:proofErr w:type="spellEnd"/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F61FF">
        <w:rPr>
          <w:rFonts w:ascii="Arial" w:hAnsi="Arial" w:cs="Arial"/>
          <w:color w:val="000000" w:themeColor="text1"/>
          <w:sz w:val="22"/>
          <w:szCs w:val="22"/>
        </w:rPr>
        <w:t>Kawsay</w:t>
      </w:r>
      <w:proofErr w:type="spellEnd"/>
      <w:r w:rsidR="00D23D89" w:rsidRPr="00AF61FF">
        <w:rPr>
          <w:rFonts w:ascii="Arial" w:hAnsi="Arial" w:cs="Arial"/>
          <w:color w:val="000000" w:themeColor="text1"/>
          <w:sz w:val="22"/>
          <w:szCs w:val="22"/>
        </w:rPr>
        <w:t xml:space="preserve">/Suma </w:t>
      </w:r>
      <w:proofErr w:type="spellStart"/>
      <w:r w:rsidR="00D23D89" w:rsidRPr="00AF61FF">
        <w:rPr>
          <w:rFonts w:ascii="Arial" w:hAnsi="Arial" w:cs="Arial"/>
          <w:color w:val="000000" w:themeColor="text1"/>
          <w:sz w:val="22"/>
          <w:szCs w:val="22"/>
        </w:rPr>
        <w:t>Qamaña</w:t>
      </w:r>
      <w:proofErr w:type="spellEnd"/>
      <w:r w:rsidRPr="00AF61F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13F8C" w:rsidRPr="00AF61FF" w:rsidRDefault="00513F8C" w:rsidP="00513F8C">
      <w:pPr>
        <w:pStyle w:val="Sinespaciado"/>
        <w:spacing w:line="276" w:lineRule="auto"/>
        <w:rPr>
          <w:rFonts w:ascii="Arial" w:hAnsi="Arial" w:cs="Arial"/>
          <w:b/>
          <w:color w:val="000000" w:themeColor="text1"/>
        </w:rPr>
      </w:pPr>
    </w:p>
    <w:p w:rsidR="00F63E9F" w:rsidRPr="00AF61FF" w:rsidRDefault="00E7024C" w:rsidP="00B76C79">
      <w:pPr>
        <w:pStyle w:val="Sinespaciado"/>
        <w:numPr>
          <w:ilvl w:val="0"/>
          <w:numId w:val="5"/>
        </w:numPr>
        <w:spacing w:line="276" w:lineRule="auto"/>
        <w:rPr>
          <w:rFonts w:ascii="Arial" w:hAnsi="Arial" w:cs="Arial"/>
          <w:b/>
          <w:color w:val="000000" w:themeColor="text1"/>
        </w:rPr>
      </w:pPr>
      <w:r w:rsidRPr="00AF61FF">
        <w:rPr>
          <w:rFonts w:ascii="Arial" w:hAnsi="Arial" w:cs="Arial"/>
          <w:b/>
          <w:color w:val="000000" w:themeColor="text1"/>
        </w:rPr>
        <w:t>Planteamiento del problema central</w:t>
      </w:r>
    </w:p>
    <w:p w:rsidR="00FD1AB8" w:rsidRPr="00AF61FF" w:rsidRDefault="00E7024C" w:rsidP="00E13540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lang w:val="es-EC" w:eastAsia="es-EC"/>
        </w:rPr>
      </w:pPr>
      <w:r w:rsidRPr="00AF61FF">
        <w:rPr>
          <w:rFonts w:ascii="Arial" w:hAnsi="Arial" w:cs="Arial"/>
          <w:color w:val="000000" w:themeColor="text1"/>
        </w:rPr>
        <w:t>Ser joven en el contexto de la comunidad indígena también implica una serie de complejidades y tensiones, que sobrepasan a su condición y características “preestablecidas” a su edad, sino que también dentro del imaginario y subjetividad social representa una idea ambivalente de incidencia en el proceso de la transformación de la comunidad-puesto que no tiene cierto tipo de posesiones, “inexperiencia” e incluso no ha formado una familia, es decir, que un/a joven indígena aún no goza de la confianza de la estructura de autoridad comunal (directiva, cabildo, líder, etc.) pero dependiendo de sus acciones favorables a la comunidad y de su nivel de escolarización podría ser considerado/a en la dirigencia.</w:t>
      </w:r>
      <w:r w:rsidR="009A24D2" w:rsidRPr="00AF61FF">
        <w:rPr>
          <w:rFonts w:ascii="Arial" w:hAnsi="Arial" w:cs="Arial"/>
          <w:color w:val="000000" w:themeColor="text1"/>
        </w:rPr>
        <w:t xml:space="preserve"> De manera específica, se identifica que existen d</w:t>
      </w:r>
      <w:r w:rsidR="009A24D2" w:rsidRPr="00AF61FF">
        <w:rPr>
          <w:rFonts w:ascii="Arial" w:eastAsia="Times New Roman" w:hAnsi="Arial" w:cs="Arial"/>
          <w:color w:val="000000" w:themeColor="text1"/>
          <w:lang w:val="es-EC" w:eastAsia="es-EC"/>
        </w:rPr>
        <w:t>diferencias</w:t>
      </w:r>
      <w:r w:rsidR="009A24D2" w:rsidRPr="00FD1AB8">
        <w:rPr>
          <w:rFonts w:ascii="Arial" w:eastAsia="Times New Roman" w:hAnsi="Arial" w:cs="Arial"/>
          <w:color w:val="000000" w:themeColor="text1"/>
          <w:lang w:val="es-EC" w:eastAsia="es-EC"/>
        </w:rPr>
        <w:t xml:space="preserve"> intergeneracionales en la administración (visiones ideológicas de jóvenes más afines a la modernidad y menos tradicionalistas)</w:t>
      </w:r>
      <w:r w:rsidR="00E13540" w:rsidRPr="00AF61FF">
        <w:rPr>
          <w:rFonts w:ascii="Arial" w:eastAsia="Times New Roman" w:hAnsi="Arial" w:cs="Arial"/>
          <w:color w:val="000000" w:themeColor="text1"/>
          <w:lang w:val="es-EC" w:eastAsia="es-EC"/>
        </w:rPr>
        <w:t>, discriminación de adultos a jóvenes y más aún si son mujeres; tendencia a la migración y des-territorialización de los</w:t>
      </w:r>
      <w:r w:rsidR="00103813" w:rsidRPr="00AF61FF">
        <w:rPr>
          <w:rFonts w:ascii="Arial" w:eastAsia="Times New Roman" w:hAnsi="Arial" w:cs="Arial"/>
          <w:color w:val="000000" w:themeColor="text1"/>
          <w:lang w:val="es-EC" w:eastAsia="es-EC"/>
        </w:rPr>
        <w:t>/las</w:t>
      </w:r>
      <w:r w:rsidR="00E13540" w:rsidRPr="00AF61FF">
        <w:rPr>
          <w:rFonts w:ascii="Arial" w:eastAsia="Times New Roman" w:hAnsi="Arial" w:cs="Arial"/>
          <w:color w:val="000000" w:themeColor="text1"/>
          <w:lang w:val="es-EC" w:eastAsia="es-EC"/>
        </w:rPr>
        <w:t xml:space="preserve"> jóvenes a centros urbanos y también los conflictos y posturas ideológicas divergentes entre distintos grupos incluidos los</w:t>
      </w:r>
      <w:r w:rsidR="00103813" w:rsidRPr="00AF61FF">
        <w:rPr>
          <w:rFonts w:ascii="Arial" w:eastAsia="Times New Roman" w:hAnsi="Arial" w:cs="Arial"/>
          <w:color w:val="000000" w:themeColor="text1"/>
          <w:lang w:val="es-EC" w:eastAsia="es-EC"/>
        </w:rPr>
        <w:t>/las</w:t>
      </w:r>
      <w:r w:rsidR="00E13540" w:rsidRPr="00AF61FF">
        <w:rPr>
          <w:rFonts w:ascii="Arial" w:eastAsia="Times New Roman" w:hAnsi="Arial" w:cs="Arial"/>
          <w:color w:val="000000" w:themeColor="text1"/>
          <w:lang w:val="es-EC" w:eastAsia="es-EC"/>
        </w:rPr>
        <w:t xml:space="preserve"> jóvenes. </w:t>
      </w:r>
    </w:p>
    <w:p w:rsidR="00FD1AB8" w:rsidRPr="00AF61FF" w:rsidRDefault="00E7024C" w:rsidP="00513F8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F61FF">
        <w:rPr>
          <w:rFonts w:ascii="Arial" w:hAnsi="Arial" w:cs="Arial"/>
          <w:color w:val="000000" w:themeColor="text1"/>
        </w:rPr>
        <w:lastRenderedPageBreak/>
        <w:t xml:space="preserve"> Sin embargo, en un contexto de cambios y transformaciones socio estatal a nivel nacional, regional e internacional, existe por un lado, la emergencia y la idea de visibilizar nuevos rostros que continúen, releven e incluso  promuevan la cuestión política al interior del movimiento indígena y sus comunidades y por otro, la reconfiguración de las relaciones interpersonales e intergeneracionales para una convivencia incluyente entre los/as pobladores/as de las comunidades. </w:t>
      </w:r>
    </w:p>
    <w:p w:rsidR="00513F8C" w:rsidRPr="00AF61FF" w:rsidRDefault="00513F8C" w:rsidP="00513F8C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Asimismo, en </w:t>
      </w:r>
      <w:proofErr w:type="spellStart"/>
      <w:r w:rsidRPr="00AF61FF">
        <w:rPr>
          <w:rFonts w:ascii="Arial" w:hAnsi="Arial" w:cs="Arial"/>
          <w:color w:val="000000" w:themeColor="text1"/>
          <w:sz w:val="22"/>
          <w:szCs w:val="22"/>
        </w:rPr>
        <w:t>Jatun</w:t>
      </w:r>
      <w:proofErr w:type="spellEnd"/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 Ayllu </w:t>
      </w:r>
      <w:proofErr w:type="spellStart"/>
      <w:r w:rsidRPr="00AF61FF">
        <w:rPr>
          <w:rFonts w:ascii="Arial" w:hAnsi="Arial" w:cs="Arial"/>
          <w:color w:val="000000" w:themeColor="text1"/>
          <w:sz w:val="22"/>
          <w:szCs w:val="22"/>
        </w:rPr>
        <w:t>Yura</w:t>
      </w:r>
      <w:proofErr w:type="spellEnd"/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 las actividades agrícolas se realizan trabajos colectivos como la </w:t>
      </w:r>
      <w:proofErr w:type="spellStart"/>
      <w:r w:rsidRPr="00AF61FF">
        <w:rPr>
          <w:rFonts w:ascii="Arial" w:hAnsi="Arial" w:cs="Arial"/>
          <w:color w:val="000000" w:themeColor="text1"/>
          <w:sz w:val="22"/>
          <w:szCs w:val="22"/>
        </w:rPr>
        <w:t>minka</w:t>
      </w:r>
      <w:proofErr w:type="spellEnd"/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 y el </w:t>
      </w:r>
      <w:proofErr w:type="spellStart"/>
      <w:r w:rsidRPr="00AF61FF">
        <w:rPr>
          <w:rFonts w:ascii="Arial" w:hAnsi="Arial" w:cs="Arial"/>
          <w:color w:val="000000" w:themeColor="text1"/>
          <w:sz w:val="22"/>
          <w:szCs w:val="22"/>
        </w:rPr>
        <w:t>ayni</w:t>
      </w:r>
      <w:proofErr w:type="spellEnd"/>
      <w:r w:rsidRPr="00AF61FF">
        <w:rPr>
          <w:rFonts w:ascii="Arial" w:hAnsi="Arial" w:cs="Arial"/>
          <w:color w:val="000000" w:themeColor="text1"/>
          <w:sz w:val="22"/>
          <w:szCs w:val="22"/>
        </w:rPr>
        <w:t>, donde participan niñas/os, jóvenes y adultos/tas en la producción familiar, por tanto, se convierten en principales actores que contribuyen en las actividades agrícolas. En todo este proceso comunitario de labores culturales por la gestión territorial y la producción, se considera que se hace transferencia de los saberes ancestrales a los más jóvenes hacia una calidad de vida de la población.</w:t>
      </w:r>
    </w:p>
    <w:p w:rsidR="00E7024C" w:rsidRPr="00AF61FF" w:rsidRDefault="008A6752" w:rsidP="00513F8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F61FF">
        <w:rPr>
          <w:rFonts w:ascii="Arial" w:hAnsi="Arial" w:cs="Arial"/>
          <w:color w:val="000000" w:themeColor="text1"/>
        </w:rPr>
        <w:t xml:space="preserve">En ese sentido, </w:t>
      </w:r>
      <w:r w:rsidR="00E7024C" w:rsidRPr="00AF61FF">
        <w:rPr>
          <w:rFonts w:ascii="Arial" w:hAnsi="Arial" w:cs="Arial"/>
          <w:color w:val="000000" w:themeColor="text1"/>
        </w:rPr>
        <w:t xml:space="preserve"> surgen algunos cuestionamientos </w:t>
      </w:r>
      <w:r w:rsidRPr="00AF61FF">
        <w:rPr>
          <w:rFonts w:ascii="Arial" w:hAnsi="Arial" w:cs="Arial"/>
          <w:color w:val="000000" w:themeColor="text1"/>
        </w:rPr>
        <w:t>para las poblaciones de las</w:t>
      </w:r>
      <w:r w:rsidR="00513F8C" w:rsidRPr="00AF61FF">
        <w:rPr>
          <w:rFonts w:ascii="Arial" w:hAnsi="Arial" w:cs="Arial"/>
          <w:color w:val="000000" w:themeColor="text1"/>
        </w:rPr>
        <w:t xml:space="preserve"> AIOC </w:t>
      </w:r>
      <w:r w:rsidRPr="00AF61FF">
        <w:rPr>
          <w:rFonts w:ascii="Arial" w:hAnsi="Arial" w:cs="Arial"/>
          <w:color w:val="000000" w:themeColor="text1"/>
        </w:rPr>
        <w:t xml:space="preserve">en proceso: ¿las nuevas generaciones conocen a todos los habitantes de su territorio? </w:t>
      </w:r>
      <w:r w:rsidR="00E7024C" w:rsidRPr="00AF61FF">
        <w:rPr>
          <w:rFonts w:ascii="Arial" w:hAnsi="Arial" w:cs="Arial"/>
          <w:color w:val="000000" w:themeColor="text1"/>
        </w:rPr>
        <w:t>Los estatutos autonómicos elabora</w:t>
      </w:r>
      <w:r w:rsidRPr="00AF61FF">
        <w:rPr>
          <w:rFonts w:ascii="Arial" w:hAnsi="Arial" w:cs="Arial"/>
          <w:color w:val="000000" w:themeColor="text1"/>
        </w:rPr>
        <w:t>dos y en proceso de elaboración</w:t>
      </w:r>
      <w:r w:rsidR="00E7024C" w:rsidRPr="00AF61FF">
        <w:rPr>
          <w:rFonts w:ascii="Arial" w:hAnsi="Arial" w:cs="Arial"/>
          <w:color w:val="000000" w:themeColor="text1"/>
        </w:rPr>
        <w:t xml:space="preserve"> ¿incluyen realmente a las niñas, niños, ado</w:t>
      </w:r>
      <w:r w:rsidRPr="00AF61FF">
        <w:rPr>
          <w:rFonts w:ascii="Arial" w:hAnsi="Arial" w:cs="Arial"/>
          <w:color w:val="000000" w:themeColor="text1"/>
        </w:rPr>
        <w:t>lescentes y jóvenes?</w:t>
      </w:r>
      <w:r w:rsidR="00513F8C" w:rsidRPr="00AF61FF">
        <w:rPr>
          <w:rFonts w:ascii="Arial" w:hAnsi="Arial" w:cs="Arial"/>
          <w:color w:val="000000" w:themeColor="text1"/>
        </w:rPr>
        <w:t xml:space="preserve"> ¿Se hace una verdadera y sostenible transferencia de saberes ancestrales entre generaciones?</w:t>
      </w:r>
      <w:r w:rsidRPr="00AF61FF">
        <w:rPr>
          <w:rFonts w:ascii="Arial" w:hAnsi="Arial" w:cs="Arial"/>
          <w:color w:val="000000" w:themeColor="text1"/>
        </w:rPr>
        <w:t xml:space="preserve"> ¿Qué responsabilidades se</w:t>
      </w:r>
      <w:r w:rsidR="00E7024C" w:rsidRPr="00AF61FF">
        <w:rPr>
          <w:rFonts w:ascii="Arial" w:hAnsi="Arial" w:cs="Arial"/>
          <w:color w:val="000000" w:themeColor="text1"/>
        </w:rPr>
        <w:t xml:space="preserve"> les otorga a las autoridades y habitantes para garantizar el relevo generacional dentro de las AIOC?</w:t>
      </w:r>
    </w:p>
    <w:p w:rsidR="00E7024C" w:rsidRPr="00AF61FF" w:rsidRDefault="00E7024C" w:rsidP="00513F8C">
      <w:pPr>
        <w:pStyle w:val="Sinespaciado"/>
        <w:spacing w:line="276" w:lineRule="auto"/>
        <w:rPr>
          <w:rFonts w:ascii="Arial" w:hAnsi="Arial" w:cs="Arial"/>
          <w:b/>
          <w:color w:val="000000" w:themeColor="text1"/>
        </w:rPr>
      </w:pPr>
    </w:p>
    <w:p w:rsidR="00E7024C" w:rsidRPr="00AF61FF" w:rsidRDefault="00E7024C" w:rsidP="00B76C79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AF61FF">
        <w:rPr>
          <w:rFonts w:ascii="Arial" w:hAnsi="Arial" w:cs="Arial"/>
          <w:b/>
          <w:color w:val="000000" w:themeColor="text1"/>
        </w:rPr>
        <w:t xml:space="preserve">Enfoque para el tratamiento del problema y temática </w:t>
      </w:r>
    </w:p>
    <w:p w:rsidR="00FF43AE" w:rsidRPr="00FD1AB8" w:rsidRDefault="00E7024C" w:rsidP="00FF43AE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Se propone que el enfoque para el tratamiento del problema sea sistémico, integral e intergeneracional. Sí bien la temática del relevo generacional puede tener una vinculación directa con la sucesión de cargos y roles en las dirigencias sociales, es fundamental que el tratamiento del problema se direccione a la condición de ser joven. </w:t>
      </w:r>
      <w:r w:rsidR="00FF43AE" w:rsidRPr="00AF61FF">
        <w:rPr>
          <w:rFonts w:ascii="Arial" w:hAnsi="Arial" w:cs="Arial"/>
          <w:color w:val="000000" w:themeColor="text1"/>
          <w:sz w:val="22"/>
          <w:szCs w:val="22"/>
        </w:rPr>
        <w:t>Al mismo tiempo, también se propone que el enfoque para</w:t>
      </w:r>
      <w:r w:rsidR="00FF43AE" w:rsidRPr="00FD1AB8">
        <w:rPr>
          <w:rFonts w:ascii="Arial" w:hAnsi="Arial" w:cs="Arial"/>
          <w:color w:val="000000" w:themeColor="text1"/>
          <w:sz w:val="22"/>
          <w:szCs w:val="22"/>
        </w:rPr>
        <w:t xml:space="preserve"> el relevo intergeneracional </w:t>
      </w:r>
      <w:r w:rsidR="00FF43AE" w:rsidRPr="00AF61FF">
        <w:rPr>
          <w:rFonts w:ascii="Arial" w:hAnsi="Arial" w:cs="Arial"/>
          <w:color w:val="000000" w:themeColor="text1"/>
          <w:sz w:val="22"/>
          <w:szCs w:val="22"/>
        </w:rPr>
        <w:t>sea bilateral y dinámico</w:t>
      </w:r>
      <w:r w:rsidR="00FF43AE" w:rsidRPr="00FD1AB8">
        <w:rPr>
          <w:rFonts w:ascii="Arial" w:hAnsi="Arial" w:cs="Arial"/>
          <w:color w:val="000000" w:themeColor="text1"/>
          <w:sz w:val="22"/>
          <w:szCs w:val="22"/>
        </w:rPr>
        <w:t>. Es decir, debe haber una transmisión de conocimientos respetuosa y solidaria entre ambas partes. Las personas adultas deben compartir sus experiencias y la historia política de sus comunidades. Las mujeres adultas deben transmitir los saberes de cuidado a hombres y mujeres jóvenes. Por otro lado, las y los jóvenes deben aportar los conocimientos de la modernidad, como: sus experiencias en las ciudades, explicaciones científicas de problemas actuales (por ejemplo, la migración campo-ciudad y el cambio climático), sus ideas creativas para innovar la política dentro de las comunidades, etc. Las mujeres jóvenes deben llevar los conocimientos del feminismo comunitario a sus propias comunidades, para que hombres y mujeres adultos y adultas estén al tanto de los problemas y alternativas que están surgiendo desde las mujeres en las comunidades frente a la violencia patriarcal.</w:t>
      </w:r>
    </w:p>
    <w:p w:rsidR="00513F8C" w:rsidRPr="00AF61FF" w:rsidRDefault="00513F8C" w:rsidP="00513F8C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Tomando en cuenta que de manera particular, el enfoque del </w:t>
      </w:r>
      <w:proofErr w:type="spellStart"/>
      <w:r w:rsidRPr="00AF61FF">
        <w:rPr>
          <w:rFonts w:ascii="Arial" w:hAnsi="Arial" w:cs="Arial"/>
          <w:color w:val="000000" w:themeColor="text1"/>
          <w:sz w:val="22"/>
          <w:szCs w:val="22"/>
        </w:rPr>
        <w:t>Jatun</w:t>
      </w:r>
      <w:proofErr w:type="spellEnd"/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 Ayllu </w:t>
      </w:r>
      <w:proofErr w:type="spellStart"/>
      <w:r w:rsidRPr="00AF61FF">
        <w:rPr>
          <w:rFonts w:ascii="Arial" w:hAnsi="Arial" w:cs="Arial"/>
          <w:color w:val="000000" w:themeColor="text1"/>
          <w:sz w:val="22"/>
          <w:szCs w:val="22"/>
        </w:rPr>
        <w:t>Yura</w:t>
      </w:r>
      <w:proofErr w:type="spellEnd"/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 estará basado en el pluralismo jurídico</w:t>
      </w:r>
      <w:r w:rsidRPr="00AF61FF">
        <w:rPr>
          <w:rStyle w:val="Refdenotaalpie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, que está consagrado en la Constitución Política del </w:t>
      </w:r>
      <w:r w:rsidRPr="00AF61FF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Estado; como Estado Unitario Plurinacional, Bolivia implica no sólo el reconocimiento de su diversidad y heterogeneidad en su composición poblacional, sino, esencialmente, en su pluralidad en todos sus ámbitos: político, económico, jurídico, social, cultural y religioso. El sistema jurídico de los pueblos indígenas originarios, presenta características y particularidades de acuerdo a sus patrones culturales con una identidad propia, es así que el </w:t>
      </w:r>
      <w:proofErr w:type="spellStart"/>
      <w:r w:rsidRPr="00AF61FF">
        <w:rPr>
          <w:rFonts w:ascii="Arial" w:hAnsi="Arial" w:cs="Arial"/>
          <w:color w:val="000000" w:themeColor="text1"/>
          <w:sz w:val="22"/>
          <w:szCs w:val="22"/>
        </w:rPr>
        <w:t>Jatun</w:t>
      </w:r>
      <w:proofErr w:type="spellEnd"/>
      <w:r w:rsidRPr="00AF61FF">
        <w:rPr>
          <w:rFonts w:ascii="Arial" w:hAnsi="Arial" w:cs="Arial"/>
          <w:color w:val="000000" w:themeColor="text1"/>
          <w:sz w:val="22"/>
          <w:szCs w:val="22"/>
        </w:rPr>
        <w:t xml:space="preserve"> Ayllu </w:t>
      </w:r>
      <w:proofErr w:type="spellStart"/>
      <w:r w:rsidRPr="00AF61FF">
        <w:rPr>
          <w:rFonts w:ascii="Arial" w:hAnsi="Arial" w:cs="Arial"/>
          <w:color w:val="000000" w:themeColor="text1"/>
          <w:sz w:val="22"/>
          <w:szCs w:val="22"/>
        </w:rPr>
        <w:t>Yura</w:t>
      </w:r>
      <w:proofErr w:type="spellEnd"/>
      <w:r w:rsidRPr="00AF61FF">
        <w:rPr>
          <w:rFonts w:ascii="Arial" w:hAnsi="Arial" w:cs="Arial"/>
          <w:color w:val="000000" w:themeColor="text1"/>
          <w:sz w:val="22"/>
          <w:szCs w:val="22"/>
        </w:rPr>
        <w:t>, se constituye de acuerdo a sus usos y costumbres para fortalecer las actividades generacionales y territoriales.</w:t>
      </w:r>
    </w:p>
    <w:p w:rsidR="00513F8C" w:rsidRPr="00AF61FF" w:rsidRDefault="007D099A" w:rsidP="00513F8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F61FF">
        <w:rPr>
          <w:rFonts w:ascii="Arial" w:hAnsi="Arial" w:cs="Arial"/>
          <w:color w:val="000000" w:themeColor="text1"/>
        </w:rPr>
        <w:t xml:space="preserve">Por tanto, </w:t>
      </w:r>
      <w:r w:rsidR="00E7024C" w:rsidRPr="00AF61FF">
        <w:rPr>
          <w:rFonts w:ascii="Arial" w:hAnsi="Arial" w:cs="Arial"/>
          <w:color w:val="000000" w:themeColor="text1"/>
        </w:rPr>
        <w:t xml:space="preserve">la temática del relevo generacional estará articulada a los ámbitos: económico-productivo, político, social y cultural, sin ningún tipo de discriminación. </w:t>
      </w:r>
      <w:r w:rsidR="008A6752" w:rsidRPr="00AF61FF">
        <w:rPr>
          <w:rFonts w:ascii="Arial" w:hAnsi="Arial" w:cs="Arial"/>
          <w:color w:val="000000" w:themeColor="text1"/>
        </w:rPr>
        <w:t xml:space="preserve">Sin olvidar, que es tarea de las actuales generaciones garantizar el relevo generacional en un contexto de acelerados procesos de interculturalidad, </w:t>
      </w:r>
      <w:proofErr w:type="spellStart"/>
      <w:r w:rsidR="008A6752" w:rsidRPr="00AF61FF">
        <w:rPr>
          <w:rFonts w:ascii="Arial" w:hAnsi="Arial" w:cs="Arial"/>
          <w:color w:val="000000" w:themeColor="text1"/>
        </w:rPr>
        <w:t>transculturalidad</w:t>
      </w:r>
      <w:proofErr w:type="spellEnd"/>
      <w:r w:rsidR="008A6752" w:rsidRPr="00AF61FF">
        <w:rPr>
          <w:rFonts w:ascii="Arial" w:hAnsi="Arial" w:cs="Arial"/>
          <w:color w:val="000000" w:themeColor="text1"/>
        </w:rPr>
        <w:t xml:space="preserve"> y emigración permanente.</w:t>
      </w:r>
      <w:r w:rsidR="00513F8C" w:rsidRPr="00AF61FF">
        <w:rPr>
          <w:rFonts w:ascii="Arial" w:hAnsi="Arial" w:cs="Arial"/>
          <w:color w:val="000000" w:themeColor="text1"/>
        </w:rPr>
        <w:t xml:space="preserve"> </w:t>
      </w:r>
    </w:p>
    <w:p w:rsidR="00690D9D" w:rsidRPr="00AF61FF" w:rsidRDefault="008A6752" w:rsidP="00513F8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F61FF">
        <w:rPr>
          <w:rFonts w:ascii="Arial" w:hAnsi="Arial" w:cs="Arial"/>
          <w:color w:val="000000" w:themeColor="text1"/>
        </w:rPr>
        <w:t>De ahí que, en concordancia con el tratamiento del problema, se ve la necesidad-más allá de la escritura de los estatutos- de transmitir y fortalecer las  prácticas cotidianas en la familia, la comunidad y los centros de formació</w:t>
      </w:r>
      <w:r w:rsidR="00513F8C" w:rsidRPr="00AF61FF">
        <w:rPr>
          <w:rFonts w:ascii="Arial" w:hAnsi="Arial" w:cs="Arial"/>
          <w:color w:val="000000" w:themeColor="text1"/>
        </w:rPr>
        <w:t xml:space="preserve">n escolar y superior, de manera </w:t>
      </w:r>
      <w:r w:rsidRPr="00AF61FF">
        <w:rPr>
          <w:rFonts w:ascii="Arial" w:hAnsi="Arial" w:cs="Arial"/>
          <w:color w:val="000000" w:themeColor="text1"/>
        </w:rPr>
        <w:t xml:space="preserve">que las nuevas generaciones puedan asumir las AIOC como una forma de vida. </w:t>
      </w:r>
    </w:p>
    <w:p w:rsidR="00F33497" w:rsidRPr="00AF61FF" w:rsidRDefault="00F33497" w:rsidP="00F3349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AF61FF">
        <w:rPr>
          <w:rFonts w:ascii="Arial" w:hAnsi="Arial" w:cs="Arial"/>
          <w:b/>
          <w:color w:val="000000" w:themeColor="text1"/>
        </w:rPr>
        <w:t>Ejes de trabajo</w:t>
      </w:r>
      <w:r w:rsidR="00C709C1">
        <w:rPr>
          <w:rFonts w:ascii="Arial" w:hAnsi="Arial" w:cs="Arial"/>
          <w:b/>
          <w:color w:val="000000" w:themeColor="text1"/>
        </w:rPr>
        <w:t xml:space="preserve"> transversales</w:t>
      </w:r>
    </w:p>
    <w:p w:rsidR="00F33497" w:rsidRPr="00AF61FF" w:rsidRDefault="00F33497" w:rsidP="00F33497">
      <w:pPr>
        <w:pStyle w:val="Prrafodelista"/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lang w:val="es-EC" w:eastAsia="es-EC"/>
        </w:rPr>
      </w:pPr>
      <w:r w:rsidRPr="00AF61FF">
        <w:rPr>
          <w:rFonts w:ascii="Arial" w:eastAsia="Times New Roman" w:hAnsi="Arial" w:cs="Arial"/>
          <w:color w:val="000000" w:themeColor="text1"/>
          <w:lang w:val="es-EC" w:eastAsia="es-EC"/>
        </w:rPr>
        <w:t xml:space="preserve">No discriminación: para erradicar el </w:t>
      </w:r>
      <w:proofErr w:type="spellStart"/>
      <w:r w:rsidRPr="00AF61FF">
        <w:rPr>
          <w:rFonts w:ascii="Arial" w:eastAsia="Times New Roman" w:hAnsi="Arial" w:cs="Arial"/>
          <w:color w:val="000000" w:themeColor="text1"/>
          <w:lang w:val="es-EC" w:eastAsia="es-EC"/>
        </w:rPr>
        <w:t>etarocentrismo</w:t>
      </w:r>
      <w:proofErr w:type="spellEnd"/>
      <w:r w:rsidRPr="00AF61FF">
        <w:rPr>
          <w:rFonts w:ascii="Arial" w:eastAsia="Times New Roman" w:hAnsi="Arial" w:cs="Arial"/>
          <w:color w:val="000000" w:themeColor="text1"/>
          <w:lang w:val="es-EC" w:eastAsia="es-EC"/>
        </w:rPr>
        <w:t>, debe haber un respeto mutuo por la experiencia y capacidades de jóvenes y adultos.</w:t>
      </w:r>
    </w:p>
    <w:p w:rsidR="00F33497" w:rsidRPr="00AF61FF" w:rsidRDefault="00F33497" w:rsidP="00F33497">
      <w:pPr>
        <w:pStyle w:val="Prrafodelista"/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lang w:val="es-EC" w:eastAsia="es-EC"/>
        </w:rPr>
      </w:pPr>
      <w:r w:rsidRPr="00AF61FF">
        <w:rPr>
          <w:rFonts w:ascii="Arial" w:eastAsia="Times New Roman" w:hAnsi="Arial" w:cs="Arial"/>
          <w:color w:val="000000" w:themeColor="text1"/>
          <w:lang w:val="es-EC" w:eastAsia="es-EC"/>
        </w:rPr>
        <w:t>Transmisión bilateral de saberes: el sistema educativo debe incluir las experiencias y las historias de personas adultas pero debe adaptarse a las necesidades actuales de las personas jóvenes.</w:t>
      </w:r>
    </w:p>
    <w:p w:rsidR="00F33497" w:rsidRPr="00AF61FF" w:rsidRDefault="00F33497" w:rsidP="00F33497">
      <w:pPr>
        <w:pStyle w:val="Prrafodelista"/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lang w:val="es-EC" w:eastAsia="es-EC"/>
        </w:rPr>
      </w:pPr>
      <w:r w:rsidRPr="00AF61FF">
        <w:rPr>
          <w:rFonts w:ascii="Arial" w:eastAsia="Times New Roman" w:hAnsi="Arial" w:cs="Arial"/>
          <w:color w:val="000000" w:themeColor="text1"/>
          <w:lang w:val="es-EC" w:eastAsia="es-EC"/>
        </w:rPr>
        <w:t>Ejercicio legítimo de autoridades jóvenes: la edad no debe ser razón para desconocer o impedir que jóvenes sean autoridades electas mediantes procedimientos y normativas propias.</w:t>
      </w:r>
    </w:p>
    <w:p w:rsidR="00F33497" w:rsidRPr="00316BA6" w:rsidRDefault="00F33497" w:rsidP="00F33497">
      <w:pPr>
        <w:pStyle w:val="Prrafodelista"/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lang w:val="es-EC" w:eastAsia="es-EC"/>
        </w:rPr>
      </w:pPr>
      <w:r w:rsidRPr="00AF61FF">
        <w:rPr>
          <w:rFonts w:ascii="Arial" w:eastAsia="Times New Roman" w:hAnsi="Arial" w:cs="Arial"/>
          <w:color w:val="000000" w:themeColor="text1"/>
          <w:lang w:val="es-EC" w:eastAsia="es-EC"/>
        </w:rPr>
        <w:t xml:space="preserve">Rechazo a Violencia contra las mujeres y niñas: al ser jóvenes y mujeres, reciben doble discriminación y posible exclusión de la vida pública y política, además de violencia intrafamiliar por ejercer cargos políticos y romper con roles pre establecidos. por eso, debe haber más protección legal y política </w:t>
      </w:r>
      <w:r w:rsidRPr="00316BA6">
        <w:rPr>
          <w:rFonts w:ascii="Arial" w:eastAsia="Times New Roman" w:hAnsi="Arial" w:cs="Arial"/>
          <w:color w:val="000000" w:themeColor="text1"/>
          <w:lang w:val="es-EC" w:eastAsia="es-EC"/>
        </w:rPr>
        <w:t>desde la autonomía comunitaria.</w:t>
      </w:r>
    </w:p>
    <w:p w:rsidR="00316BA6" w:rsidRPr="00316BA6" w:rsidRDefault="00316BA6" w:rsidP="00F33497">
      <w:pPr>
        <w:pStyle w:val="Prrafodelista"/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lang w:val="es-EC" w:eastAsia="es-EC"/>
        </w:rPr>
      </w:pPr>
      <w:r w:rsidRPr="00316BA6">
        <w:rPr>
          <w:rFonts w:ascii="Arial" w:hAnsi="Arial" w:cs="Arial"/>
        </w:rPr>
        <w:t>Par</w:t>
      </w:r>
      <w:r w:rsidR="005371FD">
        <w:rPr>
          <w:rFonts w:ascii="Arial" w:hAnsi="Arial" w:cs="Arial"/>
        </w:rPr>
        <w:t>ticipación y Corresponsabilidad:</w:t>
      </w:r>
      <w:r w:rsidRPr="00316BA6">
        <w:rPr>
          <w:rFonts w:ascii="Arial" w:hAnsi="Arial" w:cs="Arial"/>
        </w:rPr>
        <w:t xml:space="preserve"> Responsabilidad compartida entre el Estado, la sociedad, las jóvenes y los jóvenes en la formulación, ejecución y control de las polít</w:t>
      </w:r>
      <w:r w:rsidR="005371FD">
        <w:rPr>
          <w:rFonts w:ascii="Arial" w:hAnsi="Arial" w:cs="Arial"/>
        </w:rPr>
        <w:t>icas, programas y proyectos</w:t>
      </w:r>
      <w:r w:rsidRPr="00316BA6">
        <w:rPr>
          <w:rFonts w:ascii="Arial" w:hAnsi="Arial" w:cs="Arial"/>
        </w:rPr>
        <w:t xml:space="preserve"> en el proceso de transformación social, política, económica y cultural.</w:t>
      </w:r>
    </w:p>
    <w:p w:rsidR="00F33497" w:rsidRDefault="00F33497" w:rsidP="00F33497">
      <w:pPr>
        <w:pStyle w:val="Prrafodelista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lang w:val="es-EC" w:eastAsia="es-EC"/>
        </w:rPr>
      </w:pPr>
    </w:p>
    <w:p w:rsidR="00791C46" w:rsidRPr="00AF61FF" w:rsidRDefault="00791C46" w:rsidP="00F33497">
      <w:pPr>
        <w:pStyle w:val="Prrafodelista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lang w:val="es-EC" w:eastAsia="es-EC"/>
        </w:rPr>
      </w:pPr>
    </w:p>
    <w:p w:rsidR="00E7024C" w:rsidRPr="00AF61FF" w:rsidRDefault="00E7024C" w:rsidP="00B76C79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AF61FF">
        <w:rPr>
          <w:rFonts w:ascii="Arial" w:hAnsi="Arial" w:cs="Arial"/>
          <w:b/>
          <w:color w:val="000000" w:themeColor="text1"/>
        </w:rPr>
        <w:t xml:space="preserve">Propuesta capítulo del Estatuto Autonómico </w:t>
      </w:r>
    </w:p>
    <w:p w:rsidR="00F36742" w:rsidRDefault="00F36742" w:rsidP="00791C46">
      <w:pPr>
        <w:pStyle w:val="Prrafodelista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791C46" w:rsidRDefault="00791C46" w:rsidP="00791C46">
      <w:pPr>
        <w:pStyle w:val="Prrafodelista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791C46" w:rsidRDefault="00791C46" w:rsidP="00791C46">
      <w:pPr>
        <w:pStyle w:val="Prrafodelista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791C46" w:rsidRDefault="00791C46" w:rsidP="00791C46">
      <w:pPr>
        <w:pStyle w:val="Prrafodelista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791C46" w:rsidRPr="00AF61FF" w:rsidRDefault="00791C46" w:rsidP="00791C46">
      <w:pPr>
        <w:pStyle w:val="Prrafodelista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F36742" w:rsidRPr="00AF61FF" w:rsidRDefault="00F36742" w:rsidP="001321F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F61FF">
        <w:rPr>
          <w:rFonts w:ascii="Arial" w:hAnsi="Arial" w:cs="Arial"/>
          <w:b/>
          <w:color w:val="000000" w:themeColor="text1"/>
        </w:rPr>
        <w:t>CAPITULO….</w:t>
      </w:r>
    </w:p>
    <w:p w:rsidR="00F36742" w:rsidRPr="00AF61FF" w:rsidRDefault="00F36742" w:rsidP="001321F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F61FF">
        <w:rPr>
          <w:rFonts w:ascii="Arial" w:hAnsi="Arial" w:cs="Arial"/>
          <w:b/>
          <w:color w:val="000000" w:themeColor="text1"/>
        </w:rPr>
        <w:t xml:space="preserve"> RELEVO GENERACIONAL</w:t>
      </w:r>
    </w:p>
    <w:p w:rsidR="00E7024C" w:rsidRPr="00AF61FF" w:rsidRDefault="00E7024C" w:rsidP="001321F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F61FF">
        <w:rPr>
          <w:rFonts w:ascii="Arial" w:hAnsi="Arial" w:cs="Arial"/>
          <w:color w:val="000000" w:themeColor="text1"/>
        </w:rPr>
        <w:lastRenderedPageBreak/>
        <w:t xml:space="preserve">La AIOC en proceso de </w:t>
      </w:r>
      <w:proofErr w:type="spellStart"/>
      <w:r w:rsidRPr="00AF61FF">
        <w:rPr>
          <w:rFonts w:ascii="Arial" w:hAnsi="Arial" w:cs="Arial"/>
          <w:color w:val="000000" w:themeColor="text1"/>
        </w:rPr>
        <w:t>Jatun</w:t>
      </w:r>
      <w:proofErr w:type="spellEnd"/>
      <w:r w:rsidRPr="00AF61FF">
        <w:rPr>
          <w:rFonts w:ascii="Arial" w:hAnsi="Arial" w:cs="Arial"/>
          <w:color w:val="000000" w:themeColor="text1"/>
        </w:rPr>
        <w:t xml:space="preserve"> Ayllu </w:t>
      </w:r>
      <w:proofErr w:type="spellStart"/>
      <w:r w:rsidRPr="00AF61FF">
        <w:rPr>
          <w:rFonts w:ascii="Arial" w:hAnsi="Arial" w:cs="Arial"/>
          <w:color w:val="000000" w:themeColor="text1"/>
        </w:rPr>
        <w:t>Yura</w:t>
      </w:r>
      <w:proofErr w:type="spellEnd"/>
      <w:r w:rsidRPr="00AF61FF">
        <w:rPr>
          <w:rFonts w:ascii="Arial" w:hAnsi="Arial" w:cs="Arial"/>
          <w:color w:val="000000" w:themeColor="text1"/>
        </w:rPr>
        <w:t>, conforme a lo establecido en la Constitución Política del Estado Boliviano, la Ley de la Juventud y la normativa básica estatal que garantiza la protección, promoción y activa participación de las y los jóvenes, promueve el relevo generacional a partir de los siguientes incisos</w:t>
      </w:r>
      <w:r w:rsidR="00AF61FF">
        <w:rPr>
          <w:rFonts w:ascii="Arial" w:hAnsi="Arial" w:cs="Arial"/>
          <w:color w:val="000000" w:themeColor="text1"/>
        </w:rPr>
        <w:t xml:space="preserve"> según cuatro</w:t>
      </w:r>
      <w:r w:rsidR="00083BC5" w:rsidRPr="00AF61FF">
        <w:rPr>
          <w:rFonts w:ascii="Arial" w:hAnsi="Arial" w:cs="Arial"/>
          <w:color w:val="000000" w:themeColor="text1"/>
        </w:rPr>
        <w:t xml:space="preserve"> ejes de trabajo-socio cultural, político institucional, económico productivo</w:t>
      </w:r>
      <w:r w:rsidR="00182CF8" w:rsidRPr="00AF61FF">
        <w:rPr>
          <w:rFonts w:ascii="Arial" w:hAnsi="Arial" w:cs="Arial"/>
          <w:color w:val="000000" w:themeColor="text1"/>
        </w:rPr>
        <w:t xml:space="preserve"> y </w:t>
      </w:r>
      <w:r w:rsidR="00083BC5" w:rsidRPr="00AF61FF">
        <w:rPr>
          <w:rFonts w:ascii="Arial" w:hAnsi="Arial" w:cs="Arial"/>
          <w:color w:val="000000" w:themeColor="text1"/>
        </w:rPr>
        <w:t>ambiental</w:t>
      </w:r>
      <w:r w:rsidRPr="00AF61FF">
        <w:rPr>
          <w:rFonts w:ascii="Arial" w:hAnsi="Arial" w:cs="Arial"/>
          <w:color w:val="000000" w:themeColor="text1"/>
        </w:rPr>
        <w:t xml:space="preserve">: </w:t>
      </w:r>
    </w:p>
    <w:p w:rsidR="003E4DA9" w:rsidRPr="00AF61FF" w:rsidRDefault="003E4DA9" w:rsidP="001321F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F61FF">
        <w:rPr>
          <w:rFonts w:ascii="Arial" w:hAnsi="Arial" w:cs="Arial"/>
          <w:b/>
          <w:color w:val="000000" w:themeColor="text1"/>
        </w:rPr>
        <w:t>SOCIO CULTURAL</w:t>
      </w:r>
    </w:p>
    <w:p w:rsidR="00004D21" w:rsidRDefault="00C709C1" w:rsidP="001321F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Art.1</w:t>
      </w:r>
      <w:r w:rsidR="00004D21" w:rsidRPr="00AF61FF">
        <w:rPr>
          <w:rFonts w:ascii="Arial" w:hAnsi="Arial" w:cs="Arial"/>
          <w:b/>
          <w:color w:val="000000" w:themeColor="text1"/>
        </w:rPr>
        <w:t>:</w:t>
      </w:r>
      <w:r w:rsidR="00004D21" w:rsidRPr="00AF61FF">
        <w:rPr>
          <w:rFonts w:ascii="Arial" w:hAnsi="Arial" w:cs="Arial"/>
          <w:color w:val="000000" w:themeColor="text1"/>
        </w:rPr>
        <w:t xml:space="preserve"> La autonomía Originaria del </w:t>
      </w:r>
      <w:proofErr w:type="spellStart"/>
      <w:r w:rsidR="00004D21" w:rsidRPr="00AF61FF">
        <w:rPr>
          <w:rFonts w:ascii="Arial" w:hAnsi="Arial" w:cs="Arial"/>
          <w:color w:val="000000" w:themeColor="text1"/>
        </w:rPr>
        <w:t>Jatun</w:t>
      </w:r>
      <w:proofErr w:type="spellEnd"/>
      <w:r w:rsidR="00004D21" w:rsidRPr="00AF61FF">
        <w:rPr>
          <w:rFonts w:ascii="Arial" w:hAnsi="Arial" w:cs="Arial"/>
          <w:color w:val="000000" w:themeColor="text1"/>
        </w:rPr>
        <w:t xml:space="preserve"> Ayllu </w:t>
      </w:r>
      <w:proofErr w:type="spellStart"/>
      <w:r w:rsidR="00004D21" w:rsidRPr="00AF61FF">
        <w:rPr>
          <w:rFonts w:ascii="Arial" w:hAnsi="Arial" w:cs="Arial"/>
          <w:color w:val="000000" w:themeColor="text1"/>
        </w:rPr>
        <w:t>Yura</w:t>
      </w:r>
      <w:proofErr w:type="spellEnd"/>
      <w:r w:rsidR="00004D21" w:rsidRPr="00AF61FF">
        <w:rPr>
          <w:rFonts w:ascii="Arial" w:hAnsi="Arial" w:cs="Arial"/>
          <w:color w:val="000000" w:themeColor="text1"/>
        </w:rPr>
        <w:t xml:space="preserve"> promueve la participación de niñas, niños, adolesce</w:t>
      </w:r>
      <w:r w:rsidR="00517FBF">
        <w:rPr>
          <w:rFonts w:ascii="Arial" w:hAnsi="Arial" w:cs="Arial"/>
          <w:color w:val="000000" w:themeColor="text1"/>
        </w:rPr>
        <w:t xml:space="preserve">ntes y jóvenes </w:t>
      </w:r>
      <w:r w:rsidR="00004D21" w:rsidRPr="00AF61FF">
        <w:rPr>
          <w:rFonts w:ascii="Arial" w:hAnsi="Arial" w:cs="Arial"/>
          <w:color w:val="000000" w:themeColor="text1"/>
        </w:rPr>
        <w:t xml:space="preserve"> en diferentes niveles de decisión.</w:t>
      </w:r>
    </w:p>
    <w:p w:rsidR="00791C46" w:rsidRDefault="00791C46" w:rsidP="001321F4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</w:t>
      </w:r>
      <w:r>
        <w:rPr>
          <w:rFonts w:ascii="Arial" w:hAnsi="Arial" w:cs="Arial"/>
          <w:b/>
          <w:color w:val="000000" w:themeColor="text1"/>
        </w:rPr>
        <w:t>2</w:t>
      </w:r>
      <w:r w:rsidRPr="00AF61FF">
        <w:rPr>
          <w:rFonts w:ascii="Arial" w:hAnsi="Arial" w:cs="Arial"/>
          <w:b/>
          <w:color w:val="000000" w:themeColor="text1"/>
        </w:rPr>
        <w:t xml:space="preserve">: </w:t>
      </w:r>
      <w:r w:rsidRPr="00AF61FF">
        <w:rPr>
          <w:rFonts w:ascii="Arial" w:hAnsi="Arial" w:cs="Arial"/>
          <w:color w:val="000000" w:themeColor="text1"/>
        </w:rPr>
        <w:t xml:space="preserve">Se protegerán y promoverán los derechos de las mujeres desde la participación efectiva de las mujeres de </w:t>
      </w:r>
      <w:proofErr w:type="spellStart"/>
      <w:r w:rsidRPr="00AF61FF">
        <w:rPr>
          <w:rFonts w:ascii="Arial" w:hAnsi="Arial" w:cs="Arial"/>
          <w:color w:val="000000" w:themeColor="text1"/>
        </w:rPr>
        <w:t>Jatun</w:t>
      </w:r>
      <w:proofErr w:type="spellEnd"/>
      <w:r w:rsidRPr="00AF61FF">
        <w:rPr>
          <w:rFonts w:ascii="Arial" w:hAnsi="Arial" w:cs="Arial"/>
          <w:color w:val="000000" w:themeColor="text1"/>
        </w:rPr>
        <w:t xml:space="preserve"> Ayllu </w:t>
      </w:r>
      <w:proofErr w:type="spellStart"/>
      <w:r w:rsidRPr="00AF61FF">
        <w:rPr>
          <w:rFonts w:ascii="Arial" w:hAnsi="Arial" w:cs="Arial"/>
          <w:color w:val="000000" w:themeColor="text1"/>
        </w:rPr>
        <w:t>Yura</w:t>
      </w:r>
      <w:proofErr w:type="spellEnd"/>
      <w:r w:rsidRPr="00AF61FF">
        <w:rPr>
          <w:rFonts w:ascii="Arial" w:hAnsi="Arial" w:cs="Arial"/>
          <w:color w:val="000000" w:themeColor="text1"/>
        </w:rPr>
        <w:t xml:space="preserve"> en las organizaciones indígenas originarias campesinas.</w:t>
      </w:r>
      <w:r w:rsidRPr="00AF61FF">
        <w:rPr>
          <w:rFonts w:ascii="Arial" w:hAnsi="Arial" w:cs="Arial"/>
          <w:b/>
          <w:color w:val="000000" w:themeColor="text1"/>
        </w:rPr>
        <w:t xml:space="preserve"> </w:t>
      </w:r>
    </w:p>
    <w:p w:rsidR="00791C46" w:rsidRPr="00791C46" w:rsidRDefault="00791C46" w:rsidP="001321F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</w:t>
      </w:r>
      <w:r>
        <w:rPr>
          <w:rFonts w:ascii="Arial" w:hAnsi="Arial" w:cs="Arial"/>
          <w:b/>
          <w:color w:val="000000" w:themeColor="text1"/>
        </w:rPr>
        <w:t>3</w:t>
      </w:r>
      <w:r w:rsidRPr="00AF61FF">
        <w:rPr>
          <w:rFonts w:ascii="Arial" w:hAnsi="Arial" w:cs="Arial"/>
          <w:b/>
          <w:color w:val="000000" w:themeColor="text1"/>
        </w:rPr>
        <w:t xml:space="preserve">: </w:t>
      </w:r>
      <w:r w:rsidRPr="00AF61FF">
        <w:rPr>
          <w:rFonts w:ascii="Arial" w:hAnsi="Arial" w:cs="Arial"/>
          <w:color w:val="000000" w:themeColor="text1"/>
        </w:rPr>
        <w:t xml:space="preserve">Las niñas, niños, adolescentes y jóvenes estarán protegidos a  nivel mental y físico desde una salud integral. </w:t>
      </w:r>
    </w:p>
    <w:p w:rsidR="00BD2030" w:rsidRDefault="00C709C1" w:rsidP="001321F4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</w:t>
      </w:r>
      <w:r w:rsidR="00791C46">
        <w:rPr>
          <w:rFonts w:ascii="Arial" w:hAnsi="Arial" w:cs="Arial"/>
          <w:b/>
          <w:color w:val="000000" w:themeColor="text1"/>
        </w:rPr>
        <w:t>4</w:t>
      </w:r>
      <w:r w:rsidR="00BD2030" w:rsidRPr="00AF61FF">
        <w:rPr>
          <w:rFonts w:ascii="Arial" w:hAnsi="Arial" w:cs="Arial"/>
          <w:b/>
          <w:color w:val="000000" w:themeColor="text1"/>
        </w:rPr>
        <w:t>:</w:t>
      </w:r>
      <w:r w:rsidR="00BD2030" w:rsidRPr="00AF61FF">
        <w:rPr>
          <w:rFonts w:ascii="Arial" w:hAnsi="Arial" w:cs="Arial"/>
          <w:color w:val="000000" w:themeColor="text1"/>
        </w:rPr>
        <w:t xml:space="preserve"> Las autoridades originarias garantizarán al acceso a información y servicios de salud sexual y reproductiva en coordinación con entidades y programas de los otros niveles de gobierno. </w:t>
      </w:r>
    </w:p>
    <w:p w:rsidR="00BD2030" w:rsidRPr="00AF61FF" w:rsidRDefault="00BD2030" w:rsidP="001321F4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="00BD2030" w:rsidRPr="00AF61FF" w:rsidRDefault="00C709C1" w:rsidP="001321F4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</w:t>
      </w:r>
      <w:r w:rsidR="00791C46">
        <w:rPr>
          <w:rFonts w:ascii="Arial" w:hAnsi="Arial" w:cs="Arial"/>
          <w:b/>
          <w:color w:val="000000" w:themeColor="text1"/>
        </w:rPr>
        <w:t>5</w:t>
      </w:r>
      <w:r w:rsidR="00BD2030" w:rsidRPr="00AF61FF">
        <w:rPr>
          <w:rFonts w:ascii="Arial" w:hAnsi="Arial" w:cs="Arial"/>
          <w:b/>
          <w:color w:val="000000" w:themeColor="text1"/>
        </w:rPr>
        <w:t>:</w:t>
      </w:r>
      <w:r w:rsidR="00BD2030" w:rsidRPr="00AF61FF">
        <w:rPr>
          <w:rFonts w:ascii="Arial" w:hAnsi="Arial" w:cs="Arial"/>
          <w:color w:val="000000" w:themeColor="text1"/>
        </w:rPr>
        <w:t xml:space="preserve"> El fomento de actividades socios culturales y recreativos </w:t>
      </w:r>
      <w:proofErr w:type="gramStart"/>
      <w:r w:rsidR="00BD2030" w:rsidRPr="00AF61FF">
        <w:rPr>
          <w:rFonts w:ascii="Arial" w:hAnsi="Arial" w:cs="Arial"/>
          <w:color w:val="000000" w:themeColor="text1"/>
        </w:rPr>
        <w:t>serán</w:t>
      </w:r>
      <w:proofErr w:type="gramEnd"/>
      <w:r w:rsidR="00BD2030" w:rsidRPr="00AF61FF">
        <w:rPr>
          <w:rFonts w:ascii="Arial" w:hAnsi="Arial" w:cs="Arial"/>
          <w:color w:val="000000" w:themeColor="text1"/>
        </w:rPr>
        <w:t xml:space="preserve"> promovidas por todos los ayllus de la comunidad. </w:t>
      </w:r>
    </w:p>
    <w:p w:rsidR="00BD2030" w:rsidRPr="00AF61FF" w:rsidRDefault="00BD2030" w:rsidP="001321F4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="00A435B6" w:rsidRDefault="00C709C1" w:rsidP="001321F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</w:t>
      </w:r>
      <w:r w:rsidR="00791C46">
        <w:rPr>
          <w:rFonts w:ascii="Arial" w:hAnsi="Arial" w:cs="Arial"/>
          <w:b/>
          <w:color w:val="000000" w:themeColor="text1"/>
        </w:rPr>
        <w:t>6</w:t>
      </w:r>
      <w:r w:rsidR="00A51FD2" w:rsidRPr="00AF61FF">
        <w:rPr>
          <w:rFonts w:ascii="Arial" w:hAnsi="Arial" w:cs="Arial"/>
          <w:b/>
          <w:color w:val="000000" w:themeColor="text1"/>
        </w:rPr>
        <w:t>:</w:t>
      </w:r>
      <w:r w:rsidR="00BD2030" w:rsidRPr="00AF61FF">
        <w:rPr>
          <w:rFonts w:ascii="Arial" w:hAnsi="Arial" w:cs="Arial"/>
          <w:color w:val="000000" w:themeColor="text1"/>
        </w:rPr>
        <w:t xml:space="preserve"> Los espacios públicos, instituciones públicas, privadas, centros de formación, esparcimiento y otros, deben ser adecuados y equipados para facilitar el desarrollo integral de las nuevas generaciones. </w:t>
      </w:r>
    </w:p>
    <w:p w:rsidR="00A435B6" w:rsidRDefault="00A435B6" w:rsidP="001321F4">
      <w:pPr>
        <w:spacing w:line="276" w:lineRule="auto"/>
        <w:jc w:val="both"/>
        <w:rPr>
          <w:rFonts w:ascii="Arial" w:hAnsi="Arial" w:cs="Arial"/>
        </w:rPr>
      </w:pPr>
      <w:r w:rsidRPr="00791C46">
        <w:rPr>
          <w:rFonts w:ascii="Arial" w:hAnsi="Arial" w:cs="Arial"/>
          <w:b/>
          <w:color w:val="000000" w:themeColor="text1"/>
        </w:rPr>
        <w:t>Art.</w:t>
      </w:r>
      <w:r w:rsidR="00791C46" w:rsidRPr="00791C46">
        <w:rPr>
          <w:rFonts w:ascii="Arial" w:hAnsi="Arial" w:cs="Arial"/>
          <w:b/>
          <w:color w:val="000000" w:themeColor="text1"/>
        </w:rPr>
        <w:t>7</w:t>
      </w:r>
      <w:r w:rsidRPr="00791C46">
        <w:rPr>
          <w:rFonts w:ascii="Arial" w:hAnsi="Arial" w:cs="Arial"/>
          <w:b/>
          <w:color w:val="000000" w:themeColor="text1"/>
        </w:rPr>
        <w:t>:</w:t>
      </w:r>
      <w:r w:rsidR="00791C46">
        <w:rPr>
          <w:rFonts w:ascii="Arial" w:hAnsi="Arial" w:cs="Arial"/>
          <w:color w:val="000000" w:themeColor="text1"/>
        </w:rPr>
        <w:t xml:space="preserve"> </w:t>
      </w:r>
      <w:r w:rsidRPr="00A435B6">
        <w:rPr>
          <w:rFonts w:ascii="Arial" w:hAnsi="Arial" w:cs="Arial"/>
        </w:rPr>
        <w:t>Al acceso a la práctica del dep</w:t>
      </w:r>
      <w:r w:rsidRPr="00A435B6">
        <w:rPr>
          <w:rFonts w:ascii="Arial" w:hAnsi="Arial" w:cs="Arial"/>
        </w:rPr>
        <w:t>orte</w:t>
      </w:r>
      <w:r w:rsidRPr="00A435B6">
        <w:rPr>
          <w:rFonts w:ascii="Arial" w:hAnsi="Arial" w:cs="Arial"/>
        </w:rPr>
        <w:t xml:space="preserve"> en igualdad de condiciones y con equidad de género.</w:t>
      </w:r>
    </w:p>
    <w:p w:rsidR="00791C46" w:rsidRPr="00791C46" w:rsidRDefault="00791C46" w:rsidP="001321F4">
      <w:pPr>
        <w:spacing w:line="276" w:lineRule="auto"/>
        <w:jc w:val="both"/>
      </w:pPr>
      <w:r>
        <w:rPr>
          <w:rFonts w:ascii="Arial" w:hAnsi="Arial" w:cs="Arial"/>
          <w:b/>
          <w:color w:val="000000" w:themeColor="text1"/>
        </w:rPr>
        <w:t>Art.</w:t>
      </w:r>
      <w:r>
        <w:rPr>
          <w:rFonts w:ascii="Arial" w:hAnsi="Arial" w:cs="Arial"/>
          <w:b/>
          <w:color w:val="000000" w:themeColor="text1"/>
        </w:rPr>
        <w:t>8</w:t>
      </w:r>
      <w:r w:rsidRPr="00AF61FF">
        <w:rPr>
          <w:rFonts w:ascii="Arial" w:hAnsi="Arial" w:cs="Arial"/>
          <w:b/>
          <w:color w:val="000000" w:themeColor="text1"/>
        </w:rPr>
        <w:t xml:space="preserve">: </w:t>
      </w:r>
      <w:r w:rsidRPr="00AD3E87">
        <w:rPr>
          <w:rFonts w:ascii="Arial" w:hAnsi="Arial" w:cs="Arial"/>
          <w:color w:val="000000" w:themeColor="text1"/>
        </w:rPr>
        <w:t>La educación y la formación que se imparta en las instituciones educativas será</w:t>
      </w:r>
      <w:r w:rsidRPr="00AD3E87">
        <w:rPr>
          <w:rFonts w:ascii="Arial" w:hAnsi="Arial" w:cs="Arial"/>
        </w:rPr>
        <w:t xml:space="preserve"> integral, gratuita, humana, plurilingüe, descolonizadora, productiva, </w:t>
      </w:r>
      <w:proofErr w:type="spellStart"/>
      <w:r w:rsidRPr="00AD3E87">
        <w:rPr>
          <w:rFonts w:ascii="Arial" w:hAnsi="Arial" w:cs="Arial"/>
        </w:rPr>
        <w:t>intracultural</w:t>
      </w:r>
      <w:proofErr w:type="spellEnd"/>
      <w:r w:rsidRPr="00AD3E87">
        <w:rPr>
          <w:rFonts w:ascii="Arial" w:hAnsi="Arial" w:cs="Arial"/>
        </w:rPr>
        <w:t>, intercultural y alternativa.</w:t>
      </w:r>
      <w:r>
        <w:t>2</w:t>
      </w:r>
    </w:p>
    <w:p w:rsidR="00791C46" w:rsidRPr="00A435B6" w:rsidRDefault="00791C46" w:rsidP="001321F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</w:t>
      </w:r>
      <w:r>
        <w:rPr>
          <w:rFonts w:ascii="Arial" w:hAnsi="Arial" w:cs="Arial"/>
          <w:b/>
          <w:color w:val="000000" w:themeColor="text1"/>
        </w:rPr>
        <w:t>9</w:t>
      </w:r>
      <w:r w:rsidRPr="00AF61FF">
        <w:rPr>
          <w:rFonts w:ascii="Arial" w:hAnsi="Arial" w:cs="Arial"/>
          <w:b/>
          <w:color w:val="000000" w:themeColor="text1"/>
        </w:rPr>
        <w:t>:</w:t>
      </w:r>
      <w:r w:rsidRPr="00AF61FF">
        <w:rPr>
          <w:rFonts w:ascii="Arial" w:hAnsi="Arial" w:cs="Arial"/>
          <w:color w:val="000000" w:themeColor="text1"/>
        </w:rPr>
        <w:t xml:space="preserve"> Las autoridades originarias, en todos sus niveles de gobierno, y los habitantes de todas las comunidades están en el deber de transmitir conocimiento y prácticas  sobre manifestaciones culturales, usos y costumbres, normas y procedimientos propios de manera que se garantice la sostenibilidad del proceso autonómico.</w:t>
      </w:r>
    </w:p>
    <w:p w:rsidR="0099220B" w:rsidRPr="00AF61FF" w:rsidRDefault="0099220B" w:rsidP="001321F4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AF61FF">
        <w:rPr>
          <w:rFonts w:ascii="Arial" w:hAnsi="Arial" w:cs="Arial"/>
          <w:b/>
          <w:color w:val="000000" w:themeColor="text1"/>
        </w:rPr>
        <w:t>Art</w:t>
      </w:r>
      <w:r w:rsidR="00C709C1">
        <w:rPr>
          <w:rFonts w:ascii="Arial" w:hAnsi="Arial" w:cs="Arial"/>
          <w:b/>
          <w:color w:val="000000" w:themeColor="text1"/>
        </w:rPr>
        <w:t>.</w:t>
      </w:r>
      <w:r w:rsidR="00791C46">
        <w:rPr>
          <w:rFonts w:ascii="Arial" w:hAnsi="Arial" w:cs="Arial"/>
          <w:b/>
          <w:color w:val="000000" w:themeColor="text1"/>
        </w:rPr>
        <w:t>10</w:t>
      </w:r>
      <w:r w:rsidRPr="00AF61FF">
        <w:rPr>
          <w:rFonts w:ascii="Arial" w:hAnsi="Arial" w:cs="Arial"/>
          <w:b/>
          <w:color w:val="000000" w:themeColor="text1"/>
        </w:rPr>
        <w:t>:</w:t>
      </w:r>
      <w:r w:rsidRPr="00AF61FF">
        <w:rPr>
          <w:rFonts w:ascii="Arial" w:hAnsi="Arial" w:cs="Arial"/>
          <w:color w:val="000000" w:themeColor="text1"/>
        </w:rPr>
        <w:t xml:space="preserve"> Se </w:t>
      </w:r>
      <w:r w:rsidR="009C65AE" w:rsidRPr="00AF61FF">
        <w:rPr>
          <w:rFonts w:ascii="Arial" w:hAnsi="Arial" w:cs="Arial"/>
          <w:color w:val="000000" w:themeColor="text1"/>
        </w:rPr>
        <w:t>p</w:t>
      </w:r>
      <w:r w:rsidRPr="00AF61FF">
        <w:rPr>
          <w:rFonts w:ascii="Arial" w:hAnsi="Arial" w:cs="Arial"/>
          <w:color w:val="000000" w:themeColor="text1"/>
        </w:rPr>
        <w:t>reservar</w:t>
      </w:r>
      <w:r w:rsidRPr="00AF61FF">
        <w:rPr>
          <w:rFonts w:ascii="Arial" w:hAnsi="Arial" w:cs="Arial"/>
          <w:color w:val="000000" w:themeColor="text1"/>
        </w:rPr>
        <w:t xml:space="preserve">á, mantendrá y difundirá </w:t>
      </w:r>
      <w:r w:rsidRPr="00AF61FF">
        <w:rPr>
          <w:rFonts w:ascii="Arial" w:hAnsi="Arial" w:cs="Arial"/>
          <w:color w:val="000000" w:themeColor="text1"/>
        </w:rPr>
        <w:t>el patrimonio arquitectónic</w:t>
      </w:r>
      <w:r w:rsidR="009C65AE" w:rsidRPr="00AF61FF">
        <w:rPr>
          <w:rFonts w:ascii="Arial" w:hAnsi="Arial" w:cs="Arial"/>
          <w:color w:val="000000" w:themeColor="text1"/>
        </w:rPr>
        <w:t xml:space="preserve">o, cultural y natural del territorio </w:t>
      </w:r>
      <w:r w:rsidRPr="00AF61FF">
        <w:rPr>
          <w:rFonts w:ascii="Arial" w:hAnsi="Arial" w:cs="Arial"/>
          <w:color w:val="000000" w:themeColor="text1"/>
        </w:rPr>
        <w:t xml:space="preserve"> y </w:t>
      </w:r>
      <w:r w:rsidR="00FD1AB8" w:rsidRPr="00AF61FF">
        <w:rPr>
          <w:rFonts w:ascii="Arial" w:hAnsi="Arial" w:cs="Arial"/>
          <w:color w:val="000000" w:themeColor="text1"/>
        </w:rPr>
        <w:t xml:space="preserve"> se construirá </w:t>
      </w:r>
      <w:r w:rsidRPr="00AF61FF">
        <w:rPr>
          <w:rFonts w:ascii="Arial" w:hAnsi="Arial" w:cs="Arial"/>
          <w:color w:val="000000" w:themeColor="text1"/>
        </w:rPr>
        <w:t>los espacios públicos para estos fines;</w:t>
      </w:r>
    </w:p>
    <w:p w:rsidR="00D64E5F" w:rsidRPr="00AF61FF" w:rsidRDefault="00C74DCF" w:rsidP="001321F4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AF61FF">
        <w:rPr>
          <w:rFonts w:ascii="Arial" w:hAnsi="Arial" w:cs="Arial"/>
          <w:color w:val="000000" w:themeColor="text1"/>
          <w:lang w:val="es-EC"/>
        </w:rPr>
        <w:tab/>
      </w:r>
    </w:p>
    <w:p w:rsidR="00BD2030" w:rsidRPr="00AF61FF" w:rsidRDefault="003E4DA9" w:rsidP="001321F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F61FF">
        <w:rPr>
          <w:rFonts w:ascii="Arial" w:hAnsi="Arial" w:cs="Arial"/>
          <w:b/>
          <w:color w:val="000000" w:themeColor="text1"/>
        </w:rPr>
        <w:t>POLÍTICO INSTITUCIONAL</w:t>
      </w:r>
    </w:p>
    <w:p w:rsidR="00F33497" w:rsidRPr="00FD1AB8" w:rsidRDefault="00C709C1" w:rsidP="001321F4">
      <w:pPr>
        <w:spacing w:after="150" w:line="276" w:lineRule="auto"/>
        <w:jc w:val="both"/>
        <w:rPr>
          <w:rFonts w:ascii="Arial" w:eastAsia="Times New Roman" w:hAnsi="Arial" w:cs="Arial"/>
          <w:color w:val="000000" w:themeColor="text1"/>
          <w:lang w:val="es-EC" w:eastAsia="es-EC"/>
        </w:rPr>
      </w:pPr>
      <w:r>
        <w:rPr>
          <w:rFonts w:ascii="Arial" w:eastAsia="Times New Roman" w:hAnsi="Arial" w:cs="Arial"/>
          <w:b/>
          <w:color w:val="000000" w:themeColor="text1"/>
          <w:lang w:val="es-EC" w:eastAsia="es-EC"/>
        </w:rPr>
        <w:t>Art.</w:t>
      </w:r>
      <w:r w:rsidR="00791C46">
        <w:rPr>
          <w:rFonts w:ascii="Arial" w:eastAsia="Times New Roman" w:hAnsi="Arial" w:cs="Arial"/>
          <w:b/>
          <w:color w:val="000000" w:themeColor="text1"/>
          <w:lang w:val="es-EC" w:eastAsia="es-EC"/>
        </w:rPr>
        <w:t>11</w:t>
      </w:r>
      <w:r w:rsidR="00F33497" w:rsidRPr="00FD1AB8">
        <w:rPr>
          <w:rFonts w:ascii="Arial" w:eastAsia="Times New Roman" w:hAnsi="Arial" w:cs="Arial"/>
          <w:b/>
          <w:color w:val="000000" w:themeColor="text1"/>
          <w:lang w:val="es-EC" w:eastAsia="es-EC"/>
        </w:rPr>
        <w:t>:</w:t>
      </w:r>
      <w:r w:rsidR="00F33497" w:rsidRPr="00FD1AB8">
        <w:rPr>
          <w:rFonts w:ascii="Arial" w:eastAsia="Times New Roman" w:hAnsi="Arial" w:cs="Arial"/>
          <w:color w:val="000000" w:themeColor="text1"/>
          <w:lang w:val="es-EC" w:eastAsia="es-EC"/>
        </w:rPr>
        <w:t xml:space="preserve"> Se conformará un Consejo Comunitario de la Juventud, con el fin de que jóvenes participen y deliberes; se organicen, auto definan sus prioridades y necesidades, que serán expuestas en las Asambleas Grandes de su AIOC.</w:t>
      </w:r>
    </w:p>
    <w:p w:rsidR="00F33497" w:rsidRPr="00FD1AB8" w:rsidRDefault="00791C46" w:rsidP="001321F4">
      <w:pPr>
        <w:spacing w:after="150" w:line="276" w:lineRule="auto"/>
        <w:jc w:val="both"/>
        <w:rPr>
          <w:rFonts w:ascii="Arial" w:eastAsia="Times New Roman" w:hAnsi="Arial" w:cs="Arial"/>
          <w:color w:val="000000" w:themeColor="text1"/>
          <w:lang w:val="es-EC" w:eastAsia="es-EC"/>
        </w:rPr>
      </w:pPr>
      <w:r>
        <w:rPr>
          <w:rFonts w:ascii="Arial" w:eastAsia="Times New Roman" w:hAnsi="Arial" w:cs="Arial"/>
          <w:b/>
          <w:color w:val="000000" w:themeColor="text1"/>
          <w:lang w:val="es-EC" w:eastAsia="es-EC"/>
        </w:rPr>
        <w:t>Art.12:</w:t>
      </w:r>
      <w:r w:rsidR="00F33497" w:rsidRPr="00FD1AB8">
        <w:rPr>
          <w:rFonts w:ascii="Arial" w:eastAsia="Times New Roman" w:hAnsi="Arial" w:cs="Arial"/>
          <w:color w:val="000000" w:themeColor="text1"/>
          <w:lang w:val="es-EC" w:eastAsia="es-EC"/>
        </w:rPr>
        <w:t xml:space="preserve"> Conformación de instancias de transmisión de conocimientos sobre la gestión territorial, administración de recursos, cuidado de la Madre Tierra, problemas </w:t>
      </w:r>
      <w:proofErr w:type="gramStart"/>
      <w:r w:rsidR="00F33497" w:rsidRPr="00FD1AB8">
        <w:rPr>
          <w:rFonts w:ascii="Arial" w:eastAsia="Times New Roman" w:hAnsi="Arial" w:cs="Arial"/>
          <w:color w:val="000000" w:themeColor="text1"/>
          <w:lang w:val="es-EC" w:eastAsia="es-EC"/>
        </w:rPr>
        <w:lastRenderedPageBreak/>
        <w:t>ambientales</w:t>
      </w:r>
      <w:proofErr w:type="gramEnd"/>
      <w:r w:rsidR="00F33497" w:rsidRPr="00FD1AB8">
        <w:rPr>
          <w:rFonts w:ascii="Arial" w:eastAsia="Times New Roman" w:hAnsi="Arial" w:cs="Arial"/>
          <w:color w:val="000000" w:themeColor="text1"/>
          <w:lang w:val="es-EC" w:eastAsia="es-EC"/>
        </w:rPr>
        <w:t xml:space="preserve"> y sociales actuales, historia política del territorio y </w:t>
      </w:r>
      <w:proofErr w:type="spellStart"/>
      <w:r w:rsidR="00F33497" w:rsidRPr="00FD1AB8">
        <w:rPr>
          <w:rFonts w:ascii="Arial" w:eastAsia="Times New Roman" w:hAnsi="Arial" w:cs="Arial"/>
          <w:color w:val="000000" w:themeColor="text1"/>
          <w:lang w:val="es-EC" w:eastAsia="es-EC"/>
        </w:rPr>
        <w:t>ancestralidad</w:t>
      </w:r>
      <w:proofErr w:type="spellEnd"/>
      <w:r w:rsidR="00F33497" w:rsidRPr="00FD1AB8">
        <w:rPr>
          <w:rFonts w:ascii="Arial" w:eastAsia="Times New Roman" w:hAnsi="Arial" w:cs="Arial"/>
          <w:color w:val="000000" w:themeColor="text1"/>
          <w:lang w:val="es-EC" w:eastAsia="es-EC"/>
        </w:rPr>
        <w:t>. En las escuelas, también se incluirán estos temas para que los y las jóvenes tengan la capacidad de ser autoridades.</w:t>
      </w:r>
    </w:p>
    <w:p w:rsidR="00F33497" w:rsidRPr="00517FBF" w:rsidRDefault="00C709C1" w:rsidP="001321F4">
      <w:pPr>
        <w:spacing w:after="150" w:line="276" w:lineRule="auto"/>
        <w:jc w:val="both"/>
        <w:rPr>
          <w:rFonts w:ascii="Arial" w:eastAsia="Times New Roman" w:hAnsi="Arial" w:cs="Arial"/>
          <w:color w:val="000000" w:themeColor="text1"/>
          <w:lang w:val="es-EC" w:eastAsia="es-EC"/>
        </w:rPr>
      </w:pPr>
      <w:r>
        <w:rPr>
          <w:rFonts w:ascii="Arial" w:eastAsia="Times New Roman" w:hAnsi="Arial" w:cs="Arial"/>
          <w:b/>
          <w:color w:val="000000" w:themeColor="text1"/>
          <w:lang w:val="es-EC" w:eastAsia="es-EC"/>
        </w:rPr>
        <w:t>Art.</w:t>
      </w:r>
      <w:r w:rsidR="00791C46">
        <w:rPr>
          <w:rFonts w:ascii="Arial" w:eastAsia="Times New Roman" w:hAnsi="Arial" w:cs="Arial"/>
          <w:b/>
          <w:color w:val="000000" w:themeColor="text1"/>
          <w:lang w:val="es-EC" w:eastAsia="es-EC"/>
        </w:rPr>
        <w:t>13</w:t>
      </w:r>
      <w:r w:rsidR="00F33497" w:rsidRPr="00FD1AB8">
        <w:rPr>
          <w:rFonts w:ascii="Arial" w:eastAsia="Times New Roman" w:hAnsi="Arial" w:cs="Arial"/>
          <w:b/>
          <w:color w:val="000000" w:themeColor="text1"/>
          <w:lang w:val="es-EC" w:eastAsia="es-EC"/>
        </w:rPr>
        <w:t>:</w:t>
      </w:r>
      <w:r w:rsidR="00F33497" w:rsidRPr="00FD1AB8">
        <w:rPr>
          <w:rFonts w:ascii="Arial" w:eastAsia="Times New Roman" w:hAnsi="Arial" w:cs="Arial"/>
          <w:color w:val="000000" w:themeColor="text1"/>
          <w:lang w:val="es-EC" w:eastAsia="es-EC"/>
        </w:rPr>
        <w:t xml:space="preserve"> Protección de derechos de mujeres jóvenes y niñas a vivir una vida sin violencia machista y a ejercer sus cargos como autoridades legítimas sin discriminación en la vida pública ni violencia en la vida privada.</w:t>
      </w:r>
    </w:p>
    <w:p w:rsidR="00004D21" w:rsidRPr="00AF61FF" w:rsidRDefault="00C709C1" w:rsidP="001321F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</w:t>
      </w:r>
      <w:r w:rsidR="00791C46">
        <w:rPr>
          <w:rFonts w:ascii="Arial" w:hAnsi="Arial" w:cs="Arial"/>
          <w:b/>
          <w:color w:val="000000" w:themeColor="text1"/>
        </w:rPr>
        <w:t>14</w:t>
      </w:r>
      <w:r w:rsidR="00004D21" w:rsidRPr="00AF61FF">
        <w:rPr>
          <w:rFonts w:ascii="Arial" w:hAnsi="Arial" w:cs="Arial"/>
          <w:b/>
          <w:color w:val="000000" w:themeColor="text1"/>
        </w:rPr>
        <w:t>:</w:t>
      </w:r>
      <w:r w:rsidR="00004D21" w:rsidRPr="00AF61FF">
        <w:rPr>
          <w:rFonts w:ascii="Arial" w:hAnsi="Arial" w:cs="Arial"/>
          <w:color w:val="000000" w:themeColor="text1"/>
        </w:rPr>
        <w:t xml:space="preserve"> Las autoridades originarias, en todos sus niveles de gobierno, y los habitantes garantizan los derechos fundamentales de las nuevas generaciones.</w:t>
      </w:r>
    </w:p>
    <w:p w:rsidR="00004D21" w:rsidRPr="00AF61FF" w:rsidRDefault="00C709C1" w:rsidP="001321F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</w:t>
      </w:r>
      <w:r w:rsidR="00791C46">
        <w:rPr>
          <w:rFonts w:ascii="Arial" w:hAnsi="Arial" w:cs="Arial"/>
          <w:b/>
          <w:color w:val="000000" w:themeColor="text1"/>
        </w:rPr>
        <w:t>15</w:t>
      </w:r>
      <w:r w:rsidR="00004D21" w:rsidRPr="00AF61FF">
        <w:rPr>
          <w:rFonts w:ascii="Arial" w:hAnsi="Arial" w:cs="Arial"/>
          <w:b/>
          <w:color w:val="000000" w:themeColor="text1"/>
        </w:rPr>
        <w:t>:</w:t>
      </w:r>
      <w:r w:rsidR="00004D21" w:rsidRPr="00AF61FF">
        <w:rPr>
          <w:rFonts w:ascii="Arial" w:hAnsi="Arial" w:cs="Arial"/>
          <w:color w:val="000000" w:themeColor="text1"/>
        </w:rPr>
        <w:t xml:space="preserve"> Las nuevas generaciones del </w:t>
      </w:r>
      <w:proofErr w:type="spellStart"/>
      <w:r w:rsidR="00004D21" w:rsidRPr="00AF61FF">
        <w:rPr>
          <w:rFonts w:ascii="Arial" w:hAnsi="Arial" w:cs="Arial"/>
          <w:color w:val="000000" w:themeColor="text1"/>
        </w:rPr>
        <w:t>Jatun</w:t>
      </w:r>
      <w:proofErr w:type="spellEnd"/>
      <w:r w:rsidR="00004D21" w:rsidRPr="00AF61FF">
        <w:rPr>
          <w:rFonts w:ascii="Arial" w:hAnsi="Arial" w:cs="Arial"/>
          <w:color w:val="000000" w:themeColor="text1"/>
        </w:rPr>
        <w:t xml:space="preserve"> Ayllu </w:t>
      </w:r>
      <w:proofErr w:type="spellStart"/>
      <w:r w:rsidR="00004D21" w:rsidRPr="00AF61FF">
        <w:rPr>
          <w:rFonts w:ascii="Arial" w:hAnsi="Arial" w:cs="Arial"/>
          <w:color w:val="000000" w:themeColor="text1"/>
        </w:rPr>
        <w:t>Yura</w:t>
      </w:r>
      <w:proofErr w:type="spellEnd"/>
      <w:r w:rsidR="00004D21" w:rsidRPr="00AF61FF">
        <w:rPr>
          <w:rFonts w:ascii="Arial" w:hAnsi="Arial" w:cs="Arial"/>
          <w:color w:val="000000" w:themeColor="text1"/>
        </w:rPr>
        <w:t xml:space="preserve"> deben respetar y cumplir el </w:t>
      </w:r>
      <w:proofErr w:type="spellStart"/>
      <w:r w:rsidR="00004D21" w:rsidRPr="00AF61FF">
        <w:rPr>
          <w:rFonts w:ascii="Arial" w:hAnsi="Arial" w:cs="Arial"/>
          <w:color w:val="000000" w:themeColor="text1"/>
        </w:rPr>
        <w:t>Thaqui</w:t>
      </w:r>
      <w:proofErr w:type="spellEnd"/>
      <w:r w:rsidR="00004D21" w:rsidRPr="00AF61FF">
        <w:rPr>
          <w:rFonts w:ascii="Arial" w:hAnsi="Arial" w:cs="Arial"/>
          <w:color w:val="000000" w:themeColor="text1"/>
        </w:rPr>
        <w:t xml:space="preserve"> (camino) en las organizaciones propias dentro de las comunidades, centros educativos u otro tipos de organizaciones propias.</w:t>
      </w:r>
    </w:p>
    <w:p w:rsidR="00BD2030" w:rsidRPr="00AF61FF" w:rsidRDefault="00C709C1" w:rsidP="001321F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</w:t>
      </w:r>
      <w:r w:rsidR="00791C46">
        <w:rPr>
          <w:rFonts w:ascii="Arial" w:hAnsi="Arial" w:cs="Arial"/>
          <w:b/>
          <w:color w:val="000000" w:themeColor="text1"/>
        </w:rPr>
        <w:t>16</w:t>
      </w:r>
      <w:r w:rsidR="00004D21" w:rsidRPr="00AF61FF">
        <w:rPr>
          <w:rFonts w:ascii="Arial" w:hAnsi="Arial" w:cs="Arial"/>
          <w:b/>
          <w:color w:val="000000" w:themeColor="text1"/>
        </w:rPr>
        <w:t>:</w:t>
      </w:r>
      <w:r w:rsidR="00004D21" w:rsidRPr="00AF61FF">
        <w:rPr>
          <w:rFonts w:ascii="Arial" w:hAnsi="Arial" w:cs="Arial"/>
          <w:color w:val="000000" w:themeColor="text1"/>
        </w:rPr>
        <w:t xml:space="preserve"> Las instituciones educativas en sus diferentes niveles de formación deben promover y generar conocimiento sobre  prácticas  y manifestaciones culturales, artesanales, productivas, espirituales,  usos y costumbres, normas y procedimientos propios.</w:t>
      </w:r>
    </w:p>
    <w:p w:rsidR="00004D21" w:rsidRPr="00AF61FF" w:rsidRDefault="00C709C1" w:rsidP="001321F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</w:t>
      </w:r>
      <w:r w:rsidR="00791C46">
        <w:rPr>
          <w:rFonts w:ascii="Arial" w:hAnsi="Arial" w:cs="Arial"/>
          <w:b/>
          <w:color w:val="000000" w:themeColor="text1"/>
        </w:rPr>
        <w:t>17</w:t>
      </w:r>
      <w:r w:rsidR="00BD2030" w:rsidRPr="00AF61FF">
        <w:rPr>
          <w:rFonts w:ascii="Arial" w:hAnsi="Arial" w:cs="Arial"/>
          <w:b/>
          <w:color w:val="000000" w:themeColor="text1"/>
        </w:rPr>
        <w:t>:</w:t>
      </w:r>
      <w:r w:rsidR="00BD2030" w:rsidRPr="00AF61FF">
        <w:rPr>
          <w:rFonts w:ascii="Arial" w:hAnsi="Arial" w:cs="Arial"/>
          <w:color w:val="000000" w:themeColor="text1"/>
        </w:rPr>
        <w:t xml:space="preserve"> Las autoridades originarias y sus comisiones promoverán capacitaciones en formación y gestión política.</w:t>
      </w:r>
    </w:p>
    <w:p w:rsidR="003E4DA9" w:rsidRDefault="003E4DA9" w:rsidP="001321F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F61FF">
        <w:rPr>
          <w:rFonts w:ascii="Arial" w:hAnsi="Arial" w:cs="Arial"/>
          <w:b/>
          <w:color w:val="000000" w:themeColor="text1"/>
        </w:rPr>
        <w:t>ECONÓMICO PRODUCTIVO</w:t>
      </w:r>
    </w:p>
    <w:p w:rsidR="00A435B6" w:rsidRPr="00A435B6" w:rsidRDefault="00C709C1" w:rsidP="001321F4">
      <w:pPr>
        <w:spacing w:line="276" w:lineRule="auto"/>
        <w:jc w:val="both"/>
        <w:rPr>
          <w:rFonts w:ascii="Arial" w:hAnsi="Arial" w:cs="Arial"/>
        </w:rPr>
      </w:pPr>
      <w:r w:rsidRPr="00A435B6">
        <w:rPr>
          <w:rFonts w:ascii="Arial" w:hAnsi="Arial" w:cs="Arial"/>
          <w:b/>
        </w:rPr>
        <w:t>Art.</w:t>
      </w:r>
      <w:r w:rsidR="00791C46">
        <w:rPr>
          <w:rFonts w:ascii="Arial" w:hAnsi="Arial" w:cs="Arial"/>
          <w:b/>
        </w:rPr>
        <w:t>18</w:t>
      </w:r>
      <w:r w:rsidRPr="00A435B6">
        <w:rPr>
          <w:rFonts w:ascii="Arial" w:hAnsi="Arial" w:cs="Arial"/>
          <w:b/>
        </w:rPr>
        <w:t>:</w:t>
      </w:r>
      <w:r w:rsidRPr="00A435B6">
        <w:rPr>
          <w:rFonts w:ascii="Arial" w:hAnsi="Arial" w:cs="Arial"/>
        </w:rPr>
        <w:t xml:space="preserve"> </w:t>
      </w:r>
      <w:r w:rsidR="00A435B6" w:rsidRPr="00A435B6">
        <w:rPr>
          <w:rFonts w:ascii="Arial" w:hAnsi="Arial" w:cs="Arial"/>
        </w:rPr>
        <w:t>P</w:t>
      </w:r>
      <w:r w:rsidR="00A435B6" w:rsidRPr="00A435B6">
        <w:rPr>
          <w:rFonts w:ascii="Arial" w:hAnsi="Arial" w:cs="Arial"/>
        </w:rPr>
        <w:t>romoción y apoyo de la iniciativa económica plural productiva</w:t>
      </w:r>
      <w:r w:rsidR="00A435B6" w:rsidRPr="00A435B6">
        <w:rPr>
          <w:rFonts w:ascii="Arial" w:hAnsi="Arial" w:cs="Arial"/>
        </w:rPr>
        <w:t xml:space="preserve"> y al </w:t>
      </w:r>
      <w:r w:rsidR="00A435B6" w:rsidRPr="00A435B6">
        <w:rPr>
          <w:rFonts w:ascii="Arial" w:hAnsi="Arial" w:cs="Arial"/>
        </w:rPr>
        <w:t>crédito accesible.</w:t>
      </w:r>
    </w:p>
    <w:p w:rsidR="00E130D0" w:rsidRDefault="00C709C1" w:rsidP="001321F4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E130D0">
        <w:rPr>
          <w:rFonts w:ascii="Arial" w:hAnsi="Arial" w:cs="Arial"/>
          <w:b/>
          <w:color w:val="000000" w:themeColor="text1"/>
        </w:rPr>
        <w:t>Art.</w:t>
      </w:r>
      <w:r w:rsidR="00791C46">
        <w:rPr>
          <w:rFonts w:ascii="Arial" w:hAnsi="Arial" w:cs="Arial"/>
          <w:b/>
          <w:color w:val="000000" w:themeColor="text1"/>
        </w:rPr>
        <w:t>19</w:t>
      </w:r>
      <w:r w:rsidR="00BD2030" w:rsidRPr="00E130D0">
        <w:rPr>
          <w:rFonts w:ascii="Arial" w:hAnsi="Arial" w:cs="Arial"/>
          <w:b/>
          <w:color w:val="000000" w:themeColor="text1"/>
        </w:rPr>
        <w:t>:</w:t>
      </w:r>
      <w:r w:rsidR="00BD2030" w:rsidRPr="00E130D0">
        <w:rPr>
          <w:rFonts w:ascii="Arial" w:hAnsi="Arial" w:cs="Arial"/>
          <w:color w:val="000000" w:themeColor="text1"/>
        </w:rPr>
        <w:t xml:space="preserve"> La autonomía Originaria del </w:t>
      </w:r>
      <w:proofErr w:type="spellStart"/>
      <w:r w:rsidR="00BD2030" w:rsidRPr="00E130D0">
        <w:rPr>
          <w:rFonts w:ascii="Arial" w:hAnsi="Arial" w:cs="Arial"/>
          <w:color w:val="000000" w:themeColor="text1"/>
        </w:rPr>
        <w:t>Jatun</w:t>
      </w:r>
      <w:proofErr w:type="spellEnd"/>
      <w:r w:rsidR="00BD2030" w:rsidRPr="00E130D0">
        <w:rPr>
          <w:rFonts w:ascii="Arial" w:hAnsi="Arial" w:cs="Arial"/>
          <w:color w:val="000000" w:themeColor="text1"/>
        </w:rPr>
        <w:t xml:space="preserve"> Ayllu </w:t>
      </w:r>
      <w:proofErr w:type="spellStart"/>
      <w:r w:rsidR="00BD2030" w:rsidRPr="00E130D0">
        <w:rPr>
          <w:rFonts w:ascii="Arial" w:hAnsi="Arial" w:cs="Arial"/>
          <w:color w:val="000000" w:themeColor="text1"/>
        </w:rPr>
        <w:t>Yura</w:t>
      </w:r>
      <w:proofErr w:type="spellEnd"/>
      <w:r w:rsidR="00BD2030" w:rsidRPr="00E130D0">
        <w:rPr>
          <w:rFonts w:ascii="Arial" w:hAnsi="Arial" w:cs="Arial"/>
          <w:color w:val="000000" w:themeColor="text1"/>
        </w:rPr>
        <w:t xml:space="preserve"> </w:t>
      </w:r>
      <w:r w:rsidR="00FB3BEF" w:rsidRPr="00E130D0">
        <w:rPr>
          <w:rFonts w:ascii="Arial" w:hAnsi="Arial" w:cs="Arial"/>
          <w:color w:val="000000" w:themeColor="text1"/>
        </w:rPr>
        <w:t xml:space="preserve">promoverá </w:t>
      </w:r>
      <w:r w:rsidR="00BD2030" w:rsidRPr="00E130D0">
        <w:rPr>
          <w:rFonts w:ascii="Arial" w:hAnsi="Arial" w:cs="Arial"/>
          <w:color w:val="000000" w:themeColor="text1"/>
        </w:rPr>
        <w:t xml:space="preserve">incentivos y becas para estimular los estudios secundarios,  universitarios y de 4to nivel.  </w:t>
      </w:r>
    </w:p>
    <w:p w:rsidR="00E130D0" w:rsidRPr="00E130D0" w:rsidRDefault="00E130D0" w:rsidP="001321F4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="00BD2030" w:rsidRDefault="00C709C1" w:rsidP="001321F4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E130D0">
        <w:rPr>
          <w:rFonts w:ascii="Arial" w:hAnsi="Arial" w:cs="Arial"/>
          <w:b/>
          <w:color w:val="000000" w:themeColor="text1"/>
        </w:rPr>
        <w:t>Art.</w:t>
      </w:r>
      <w:r w:rsidR="00791C46">
        <w:rPr>
          <w:rFonts w:ascii="Arial" w:hAnsi="Arial" w:cs="Arial"/>
          <w:b/>
          <w:color w:val="000000" w:themeColor="text1"/>
        </w:rPr>
        <w:t xml:space="preserve"> 20</w:t>
      </w:r>
      <w:r w:rsidR="00FB3BEF" w:rsidRPr="00E130D0">
        <w:rPr>
          <w:rFonts w:ascii="Arial" w:hAnsi="Arial" w:cs="Arial"/>
          <w:b/>
          <w:color w:val="000000" w:themeColor="text1"/>
        </w:rPr>
        <w:t>:</w:t>
      </w:r>
      <w:r w:rsidR="00FB3BEF" w:rsidRPr="00E130D0">
        <w:rPr>
          <w:rFonts w:ascii="Arial" w:hAnsi="Arial" w:cs="Arial"/>
          <w:color w:val="000000" w:themeColor="text1"/>
        </w:rPr>
        <w:t xml:space="preserve"> El</w:t>
      </w:r>
      <w:r w:rsidR="00BD2030" w:rsidRPr="00E130D0">
        <w:rPr>
          <w:rFonts w:ascii="Arial" w:hAnsi="Arial" w:cs="Arial"/>
          <w:color w:val="000000" w:themeColor="text1"/>
        </w:rPr>
        <w:t xml:space="preserve"> fortalecimiento de programas de oferta y contrat</w:t>
      </w:r>
      <w:r w:rsidR="00FB3BEF" w:rsidRPr="00E130D0">
        <w:rPr>
          <w:rFonts w:ascii="Arial" w:hAnsi="Arial" w:cs="Arial"/>
          <w:color w:val="000000" w:themeColor="text1"/>
        </w:rPr>
        <w:t xml:space="preserve">ación laboral estará a cargo de este nivel de gobierno en coordinación con otras entidades del Estado boliviano. </w:t>
      </w:r>
    </w:p>
    <w:p w:rsidR="00E130D0" w:rsidRPr="00E130D0" w:rsidRDefault="00E130D0" w:rsidP="001321F4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="007C4E20" w:rsidRDefault="00C709C1" w:rsidP="001321F4">
      <w:pPr>
        <w:spacing w:after="0" w:line="276" w:lineRule="auto"/>
        <w:jc w:val="both"/>
        <w:rPr>
          <w:rFonts w:ascii="Arial" w:hAnsi="Arial" w:cs="Arial"/>
        </w:rPr>
      </w:pPr>
      <w:r w:rsidRPr="00E130D0">
        <w:rPr>
          <w:rFonts w:ascii="Arial" w:hAnsi="Arial" w:cs="Arial"/>
          <w:b/>
          <w:color w:val="000000" w:themeColor="text1"/>
        </w:rPr>
        <w:t>Art.</w:t>
      </w:r>
      <w:r w:rsidR="00791C46">
        <w:rPr>
          <w:rFonts w:ascii="Arial" w:hAnsi="Arial" w:cs="Arial"/>
          <w:b/>
          <w:color w:val="000000" w:themeColor="text1"/>
        </w:rPr>
        <w:t>21</w:t>
      </w:r>
      <w:r w:rsidR="00573D20" w:rsidRPr="00E130D0">
        <w:rPr>
          <w:rFonts w:ascii="Arial" w:hAnsi="Arial" w:cs="Arial"/>
          <w:b/>
          <w:color w:val="000000" w:themeColor="text1"/>
        </w:rPr>
        <w:t xml:space="preserve">: </w:t>
      </w:r>
      <w:r w:rsidR="00573D20" w:rsidRPr="00E130D0">
        <w:rPr>
          <w:rFonts w:ascii="Arial" w:hAnsi="Arial" w:cs="Arial"/>
          <w:color w:val="000000" w:themeColor="text1"/>
        </w:rPr>
        <w:t>La formación continua se promoverá desde capacitacion</w:t>
      </w:r>
      <w:r w:rsidR="00E130D0" w:rsidRPr="00E130D0">
        <w:rPr>
          <w:rFonts w:ascii="Arial" w:hAnsi="Arial" w:cs="Arial"/>
          <w:color w:val="000000" w:themeColor="text1"/>
        </w:rPr>
        <w:t xml:space="preserve">es en diferentes áreas técnicas </w:t>
      </w:r>
      <w:r w:rsidR="00E130D0" w:rsidRPr="00E130D0">
        <w:rPr>
          <w:rFonts w:ascii="Arial" w:hAnsi="Arial" w:cs="Arial"/>
        </w:rPr>
        <w:t>que garanticen su formación académica.</w:t>
      </w:r>
    </w:p>
    <w:p w:rsidR="00E130D0" w:rsidRPr="00E130D0" w:rsidRDefault="00E130D0" w:rsidP="001321F4">
      <w:pPr>
        <w:spacing w:after="0"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7C4E20" w:rsidRPr="00AF61FF" w:rsidRDefault="007C4E20" w:rsidP="001321F4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AF61FF">
        <w:rPr>
          <w:rFonts w:ascii="Arial" w:hAnsi="Arial" w:cs="Arial"/>
          <w:b/>
          <w:color w:val="000000" w:themeColor="text1"/>
        </w:rPr>
        <w:t>AMBIENTAL</w:t>
      </w:r>
    </w:p>
    <w:p w:rsidR="00BD2030" w:rsidRPr="00AF61FF" w:rsidRDefault="00BD2030" w:rsidP="001321F4">
      <w:pPr>
        <w:spacing w:line="276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A435B6" w:rsidRPr="00482108" w:rsidRDefault="00C709C1" w:rsidP="001321F4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482108">
        <w:rPr>
          <w:rFonts w:ascii="Arial" w:hAnsi="Arial" w:cs="Arial"/>
          <w:b/>
          <w:color w:val="000000" w:themeColor="text1"/>
        </w:rPr>
        <w:t>Art.</w:t>
      </w:r>
      <w:r w:rsidR="00791C46">
        <w:rPr>
          <w:rFonts w:ascii="Arial" w:hAnsi="Arial" w:cs="Arial"/>
          <w:b/>
          <w:color w:val="000000" w:themeColor="text1"/>
        </w:rPr>
        <w:t>22</w:t>
      </w:r>
      <w:r w:rsidR="000F1A71" w:rsidRPr="00482108">
        <w:rPr>
          <w:rFonts w:ascii="Arial" w:hAnsi="Arial" w:cs="Arial"/>
          <w:b/>
          <w:color w:val="000000" w:themeColor="text1"/>
        </w:rPr>
        <w:t xml:space="preserve">: </w:t>
      </w:r>
      <w:r w:rsidR="00482108" w:rsidRPr="00482108">
        <w:rPr>
          <w:rFonts w:ascii="Arial" w:hAnsi="Arial" w:cs="Arial"/>
        </w:rPr>
        <w:t xml:space="preserve">Acceso al </w:t>
      </w:r>
      <w:r w:rsidR="00A435B6" w:rsidRPr="00482108">
        <w:rPr>
          <w:rFonts w:ascii="Arial" w:hAnsi="Arial" w:cs="Arial"/>
        </w:rPr>
        <w:t xml:space="preserve"> medio ambiente natural y saludable, que permita su desarrollo individual y colectivo en armonía con la madre tierra y el medio ambiente.</w:t>
      </w:r>
    </w:p>
    <w:p w:rsidR="00083BC5" w:rsidRPr="001321F4" w:rsidRDefault="00791C46" w:rsidP="001321F4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E130D0">
        <w:rPr>
          <w:rFonts w:ascii="Arial" w:hAnsi="Arial" w:cs="Arial"/>
          <w:b/>
          <w:color w:val="000000" w:themeColor="text1"/>
        </w:rPr>
        <w:t>Art.</w:t>
      </w:r>
      <w:r>
        <w:rPr>
          <w:rFonts w:ascii="Arial" w:hAnsi="Arial" w:cs="Arial"/>
          <w:b/>
          <w:color w:val="000000" w:themeColor="text1"/>
        </w:rPr>
        <w:t>23:</w:t>
      </w:r>
      <w:r w:rsidR="00482108">
        <w:rPr>
          <w:rFonts w:ascii="Arial" w:hAnsi="Arial" w:cs="Arial"/>
          <w:color w:val="000000" w:themeColor="text1"/>
        </w:rPr>
        <w:t xml:space="preserve"> </w:t>
      </w:r>
      <w:r w:rsidR="00C709C1">
        <w:rPr>
          <w:rFonts w:ascii="Arial" w:hAnsi="Arial" w:cs="Arial"/>
          <w:color w:val="000000" w:themeColor="text1"/>
        </w:rPr>
        <w:t xml:space="preserve">Preservación de la biodiversidad y la protección ambiental </w:t>
      </w:r>
      <w:r w:rsidR="000F1A71" w:rsidRPr="00AF61FF">
        <w:rPr>
          <w:rFonts w:ascii="Arial" w:hAnsi="Arial" w:cs="Arial"/>
          <w:color w:val="000000" w:themeColor="text1"/>
        </w:rPr>
        <w:t>de los recursos naturales no renovables en concordancia con la sost</w:t>
      </w:r>
      <w:r w:rsidR="00C709C1">
        <w:rPr>
          <w:rFonts w:ascii="Arial" w:hAnsi="Arial" w:cs="Arial"/>
          <w:color w:val="000000" w:themeColor="text1"/>
        </w:rPr>
        <w:t xml:space="preserve">enibilidad </w:t>
      </w:r>
      <w:r w:rsidR="00316BA6">
        <w:rPr>
          <w:rFonts w:ascii="Arial" w:hAnsi="Arial" w:cs="Arial"/>
          <w:color w:val="000000" w:themeColor="text1"/>
        </w:rPr>
        <w:t xml:space="preserve">y </w:t>
      </w:r>
      <w:r w:rsidR="000F1A71" w:rsidRPr="00AF61FF">
        <w:rPr>
          <w:rFonts w:ascii="Arial" w:hAnsi="Arial" w:cs="Arial"/>
          <w:color w:val="000000" w:themeColor="text1"/>
        </w:rPr>
        <w:t xml:space="preserve">las poblaciones originarias. </w:t>
      </w:r>
    </w:p>
    <w:sectPr w:rsidR="00083BC5" w:rsidRPr="001321F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D77" w:rsidRDefault="008D3D77" w:rsidP="008A217A">
      <w:pPr>
        <w:spacing w:after="0" w:line="240" w:lineRule="auto"/>
      </w:pPr>
      <w:r>
        <w:separator/>
      </w:r>
    </w:p>
  </w:endnote>
  <w:endnote w:type="continuationSeparator" w:id="0">
    <w:p w:rsidR="008D3D77" w:rsidRDefault="008D3D77" w:rsidP="008A2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800824"/>
      <w:docPartObj>
        <w:docPartGallery w:val="Page Numbers (Bottom of Page)"/>
        <w:docPartUnique/>
      </w:docPartObj>
    </w:sdtPr>
    <w:sdtEndPr/>
    <w:sdtContent>
      <w:p w:rsidR="008A217A" w:rsidRDefault="008A21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1F4">
          <w:rPr>
            <w:noProof/>
          </w:rPr>
          <w:t>1</w:t>
        </w:r>
        <w:r>
          <w:fldChar w:fldCharType="end"/>
        </w:r>
      </w:p>
    </w:sdtContent>
  </w:sdt>
  <w:p w:rsidR="008A217A" w:rsidRDefault="008A21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D77" w:rsidRDefault="008D3D77" w:rsidP="008A217A">
      <w:pPr>
        <w:spacing w:after="0" w:line="240" w:lineRule="auto"/>
      </w:pPr>
      <w:r>
        <w:separator/>
      </w:r>
    </w:p>
  </w:footnote>
  <w:footnote w:type="continuationSeparator" w:id="0">
    <w:p w:rsidR="008D3D77" w:rsidRDefault="008D3D77" w:rsidP="008A217A">
      <w:pPr>
        <w:spacing w:after="0" w:line="240" w:lineRule="auto"/>
      </w:pPr>
      <w:r>
        <w:continuationSeparator/>
      </w:r>
    </w:p>
  </w:footnote>
  <w:footnote w:id="1">
    <w:p w:rsidR="00513F8C" w:rsidRPr="00513F8C" w:rsidRDefault="00513F8C" w:rsidP="001321F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513F8C">
        <w:rPr>
          <w:rStyle w:val="Refdenotaalpie"/>
          <w:sz w:val="20"/>
          <w:szCs w:val="20"/>
        </w:rPr>
        <w:footnoteRef/>
      </w:r>
      <w:r w:rsidRPr="00513F8C">
        <w:rPr>
          <w:sz w:val="20"/>
          <w:szCs w:val="20"/>
        </w:rPr>
        <w:t xml:space="preserve"> </w:t>
      </w:r>
      <w:r w:rsidRPr="00513F8C">
        <w:rPr>
          <w:rFonts w:ascii="Arial" w:hAnsi="Arial" w:cs="Arial"/>
          <w:color w:val="222222"/>
          <w:sz w:val="20"/>
          <w:szCs w:val="20"/>
        </w:rPr>
        <w:t>El pluralismo jurídico se entiende como una coexistencia de diversos sistemas jurídicos en un mismo espacio territorial, como parte de un sistema de justicia plural con sus propias instituciones y normas a partir de los tratados internaciones como el Convenio 169 de la OIT, la Declaración de los Derechos de los Pueblos Indígenas de las Naciones Unidas y la implementación del marco legal vigente a partir del reconocimiento Constitucional.</w:t>
      </w:r>
    </w:p>
    <w:p w:rsidR="00513F8C" w:rsidRPr="00513F8C" w:rsidRDefault="00513F8C">
      <w:pPr>
        <w:pStyle w:val="Textonotapie"/>
        <w:rPr>
          <w:lang w:val="es-EC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444"/>
    <w:multiLevelType w:val="multilevel"/>
    <w:tmpl w:val="1C98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A0119"/>
    <w:multiLevelType w:val="hybridMultilevel"/>
    <w:tmpl w:val="BA96B902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1576E"/>
    <w:multiLevelType w:val="hybridMultilevel"/>
    <w:tmpl w:val="A2E00388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06755"/>
    <w:multiLevelType w:val="multilevel"/>
    <w:tmpl w:val="08FE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DC4875"/>
    <w:multiLevelType w:val="hybridMultilevel"/>
    <w:tmpl w:val="ADE81C54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21E86"/>
    <w:multiLevelType w:val="hybridMultilevel"/>
    <w:tmpl w:val="834A32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D5C7C"/>
    <w:multiLevelType w:val="hybridMultilevel"/>
    <w:tmpl w:val="A4CA798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03ADA"/>
    <w:multiLevelType w:val="multilevel"/>
    <w:tmpl w:val="F958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57"/>
    <w:rsid w:val="00004D21"/>
    <w:rsid w:val="00083BC5"/>
    <w:rsid w:val="000F1A71"/>
    <w:rsid w:val="00103813"/>
    <w:rsid w:val="001321F4"/>
    <w:rsid w:val="00160CA7"/>
    <w:rsid w:val="00182CF8"/>
    <w:rsid w:val="001C1957"/>
    <w:rsid w:val="002B5CED"/>
    <w:rsid w:val="00316BA6"/>
    <w:rsid w:val="003A1007"/>
    <w:rsid w:val="003C2357"/>
    <w:rsid w:val="003E4DA9"/>
    <w:rsid w:val="00451BFB"/>
    <w:rsid w:val="00482108"/>
    <w:rsid w:val="00513F8C"/>
    <w:rsid w:val="00517FBF"/>
    <w:rsid w:val="005371FD"/>
    <w:rsid w:val="00573D20"/>
    <w:rsid w:val="006341B4"/>
    <w:rsid w:val="00690D9D"/>
    <w:rsid w:val="00791C46"/>
    <w:rsid w:val="007C4E20"/>
    <w:rsid w:val="007D099A"/>
    <w:rsid w:val="00827F03"/>
    <w:rsid w:val="008A217A"/>
    <w:rsid w:val="008A6752"/>
    <w:rsid w:val="008D3D77"/>
    <w:rsid w:val="00981587"/>
    <w:rsid w:val="0099220B"/>
    <w:rsid w:val="0099299F"/>
    <w:rsid w:val="009A24D2"/>
    <w:rsid w:val="009C65AE"/>
    <w:rsid w:val="00A435B6"/>
    <w:rsid w:val="00A51FD2"/>
    <w:rsid w:val="00AB6728"/>
    <w:rsid w:val="00AD3E87"/>
    <w:rsid w:val="00AF61FF"/>
    <w:rsid w:val="00B4026F"/>
    <w:rsid w:val="00B76C79"/>
    <w:rsid w:val="00BD2030"/>
    <w:rsid w:val="00C709C1"/>
    <w:rsid w:val="00C74DCF"/>
    <w:rsid w:val="00CE27AC"/>
    <w:rsid w:val="00CF2ECA"/>
    <w:rsid w:val="00D23D89"/>
    <w:rsid w:val="00D64E5F"/>
    <w:rsid w:val="00E130D0"/>
    <w:rsid w:val="00E13540"/>
    <w:rsid w:val="00E7024C"/>
    <w:rsid w:val="00E7635F"/>
    <w:rsid w:val="00EB26E2"/>
    <w:rsid w:val="00EF1154"/>
    <w:rsid w:val="00F33497"/>
    <w:rsid w:val="00F36742"/>
    <w:rsid w:val="00F63E9F"/>
    <w:rsid w:val="00FB3BEF"/>
    <w:rsid w:val="00FD1AB8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3E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A217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A2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17A"/>
  </w:style>
  <w:style w:type="paragraph" w:styleId="Piedepgina">
    <w:name w:val="footer"/>
    <w:basedOn w:val="Normal"/>
    <w:link w:val="PiedepginaCar"/>
    <w:uiPriority w:val="99"/>
    <w:unhideWhenUsed/>
    <w:rsid w:val="008A2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17A"/>
  </w:style>
  <w:style w:type="paragraph" w:styleId="NormalWeb">
    <w:name w:val="Normal (Web)"/>
    <w:basedOn w:val="Normal"/>
    <w:uiPriority w:val="99"/>
    <w:unhideWhenUsed/>
    <w:rsid w:val="003A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3A100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3E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E7024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13F8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3F8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13F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3E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A217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A2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17A"/>
  </w:style>
  <w:style w:type="paragraph" w:styleId="Piedepgina">
    <w:name w:val="footer"/>
    <w:basedOn w:val="Normal"/>
    <w:link w:val="PiedepginaCar"/>
    <w:uiPriority w:val="99"/>
    <w:unhideWhenUsed/>
    <w:rsid w:val="008A2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17A"/>
  </w:style>
  <w:style w:type="paragraph" w:styleId="NormalWeb">
    <w:name w:val="Normal (Web)"/>
    <w:basedOn w:val="Normal"/>
    <w:uiPriority w:val="99"/>
    <w:unhideWhenUsed/>
    <w:rsid w:val="003A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3A100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3E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E7024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13F8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3F8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13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3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2E4D9-751E-4114-ABB3-9B422DBF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5</Pages>
  <Words>1926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Grover Alejandro Pillco</dc:creator>
  <cp:lastModifiedBy>Familia</cp:lastModifiedBy>
  <cp:revision>46</cp:revision>
  <dcterms:created xsi:type="dcterms:W3CDTF">2018-07-24T00:40:00Z</dcterms:created>
  <dcterms:modified xsi:type="dcterms:W3CDTF">2018-07-24T19:03:00Z</dcterms:modified>
</cp:coreProperties>
</file>