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5E03" w:rsidRPr="009D6857" w:rsidRDefault="00F70FDA" w:rsidP="009D6857">
      <w:pPr>
        <w:shd w:val="clear" w:color="auto" w:fill="A8D08D" w:themeFill="accent6" w:themeFillTint="99"/>
        <w:spacing w:after="0" w:line="240" w:lineRule="auto"/>
        <w:jc w:val="center"/>
        <w:rPr>
          <w:rFonts w:ascii="Century Gothic" w:hAnsi="Century Gothic"/>
          <w:b/>
          <w:smallCaps/>
          <w:sz w:val="32"/>
        </w:rPr>
      </w:pPr>
      <w:bookmarkStart w:id="0" w:name="_GoBack"/>
      <w:bookmarkEnd w:id="0"/>
      <w:r w:rsidRPr="009D6857">
        <w:rPr>
          <w:rFonts w:ascii="Century Gothic" w:hAnsi="Century Gothic"/>
          <w:b/>
          <w:smallCaps/>
          <w:sz w:val="32"/>
        </w:rPr>
        <w:t>Escuela Cantonal de Agroecología</w:t>
      </w:r>
      <w:r w:rsidR="009D6857">
        <w:rPr>
          <w:rFonts w:ascii="Century Gothic" w:hAnsi="Century Gothic"/>
          <w:b/>
          <w:smallCaps/>
          <w:sz w:val="32"/>
        </w:rPr>
        <w:t xml:space="preserve"> (ECAE)</w:t>
      </w:r>
    </w:p>
    <w:p w:rsidR="005E5E03" w:rsidRDefault="00F70FDA" w:rsidP="009D6857">
      <w:pPr>
        <w:shd w:val="clear" w:color="auto" w:fill="A8D08D" w:themeFill="accent6" w:themeFillTint="99"/>
        <w:spacing w:after="0" w:line="240" w:lineRule="auto"/>
        <w:jc w:val="center"/>
        <w:rPr>
          <w:rFonts w:ascii="Century Gothic" w:hAnsi="Century Gothic"/>
          <w:b/>
          <w:smallCaps/>
        </w:rPr>
      </w:pPr>
      <w:r w:rsidRPr="009D6857">
        <w:rPr>
          <w:rFonts w:ascii="Century Gothic" w:hAnsi="Century Gothic"/>
          <w:b/>
          <w:smallCaps/>
        </w:rPr>
        <w:t>“Aprender Haciendo – Guía Metodológica para el Desarrollo</w:t>
      </w:r>
    </w:p>
    <w:p w:rsidR="005E5E03" w:rsidRPr="009D6857" w:rsidRDefault="00F70FDA" w:rsidP="009D6857">
      <w:pPr>
        <w:shd w:val="clear" w:color="auto" w:fill="A8D08D" w:themeFill="accent6" w:themeFillTint="99"/>
        <w:spacing w:after="0" w:line="240" w:lineRule="auto"/>
        <w:jc w:val="center"/>
        <w:rPr>
          <w:rFonts w:ascii="Century Gothic" w:hAnsi="Century Gothic"/>
          <w:b/>
          <w:smallCaps/>
        </w:rPr>
      </w:pPr>
      <w:r w:rsidRPr="009D6857">
        <w:rPr>
          <w:rFonts w:ascii="Century Gothic" w:hAnsi="Century Gothic"/>
          <w:b/>
          <w:smallCaps/>
        </w:rPr>
        <w:t>de la Experiencia en el Cantón Pedro Moncayo”</w:t>
      </w:r>
    </w:p>
    <w:p w:rsidR="005E5E03" w:rsidRDefault="005E5E03" w:rsidP="009D6857">
      <w:pPr>
        <w:spacing w:after="0" w:line="240" w:lineRule="auto"/>
        <w:rPr>
          <w:rFonts w:ascii="Century Gothic" w:hAnsi="Century Gothic"/>
        </w:rPr>
      </w:pPr>
    </w:p>
    <w:p w:rsidR="005E5E03" w:rsidRPr="009D6857" w:rsidRDefault="005E5E03" w:rsidP="009D6857">
      <w:pPr>
        <w:spacing w:after="0" w:line="240" w:lineRule="auto"/>
        <w:rPr>
          <w:rFonts w:ascii="Century Gothic" w:hAnsi="Century Gothic"/>
        </w:rPr>
      </w:pPr>
    </w:p>
    <w:p w:rsidR="005E5E03" w:rsidRPr="009D6857" w:rsidRDefault="00F70FDA" w:rsidP="009D6857">
      <w:pPr>
        <w:pStyle w:val="Prrafodelista"/>
        <w:numPr>
          <w:ilvl w:val="0"/>
          <w:numId w:val="13"/>
        </w:numPr>
        <w:spacing w:after="0" w:line="240" w:lineRule="auto"/>
        <w:rPr>
          <w:rFonts w:ascii="Century Gothic" w:hAnsi="Century Gothic"/>
          <w:b/>
          <w:smallCaps/>
          <w:sz w:val="24"/>
        </w:rPr>
      </w:pPr>
      <w:r w:rsidRPr="009D6857">
        <w:rPr>
          <w:rFonts w:ascii="Century Gothic" w:hAnsi="Century Gothic"/>
          <w:b/>
          <w:smallCaps/>
          <w:sz w:val="24"/>
        </w:rPr>
        <w:t xml:space="preserve">Antecedentes: </w:t>
      </w:r>
    </w:p>
    <w:p w:rsidR="005E5E03" w:rsidRDefault="005E5E03" w:rsidP="009D6857">
      <w:pPr>
        <w:spacing w:after="0" w:line="240" w:lineRule="auto"/>
        <w:jc w:val="both"/>
        <w:rPr>
          <w:rFonts w:ascii="Century Gothic" w:hAnsi="Century Gothic"/>
        </w:rPr>
      </w:pPr>
    </w:p>
    <w:p w:rsidR="005E5E03" w:rsidRDefault="007E460B" w:rsidP="009D6857">
      <w:pPr>
        <w:spacing w:after="0" w:line="240" w:lineRule="auto"/>
        <w:jc w:val="both"/>
        <w:rPr>
          <w:rFonts w:ascii="Century Gothic" w:hAnsi="Century Gothic"/>
        </w:rPr>
      </w:pPr>
      <w:r>
        <w:rPr>
          <w:rFonts w:ascii="Century Gothic" w:hAnsi="Century Gothic"/>
        </w:rPr>
        <w:t xml:space="preserve">Desde su presentación en el año 2014, la Escuela Cantonal de Agroecología se la concibe como </w:t>
      </w:r>
      <w:r w:rsidRPr="007E460B">
        <w:rPr>
          <w:rFonts w:ascii="Century Gothic" w:hAnsi="Century Gothic"/>
        </w:rPr>
        <w:t xml:space="preserve">un </w:t>
      </w:r>
      <w:r>
        <w:rPr>
          <w:rFonts w:ascii="Century Gothic" w:hAnsi="Century Gothic"/>
          <w:i/>
        </w:rPr>
        <w:t>“</w:t>
      </w:r>
      <w:r w:rsidR="00F70FDA" w:rsidRPr="009D6857">
        <w:rPr>
          <w:rFonts w:ascii="Century Gothic" w:hAnsi="Century Gothic"/>
          <w:b/>
          <w:i/>
        </w:rPr>
        <w:t>sistema de formación integral</w:t>
      </w:r>
      <w:r w:rsidR="00F70FDA" w:rsidRPr="009D6857">
        <w:rPr>
          <w:rFonts w:ascii="Century Gothic" w:hAnsi="Century Gothic"/>
          <w:i/>
        </w:rPr>
        <w:t xml:space="preserve"> que facilita la capacitación, intercambio y construcción de saberes en agroecología a través de metodologías y técnicas de educación popular, está arraigada a las condiciones socio económicas y agroecológicas de las </w:t>
      </w:r>
      <w:r>
        <w:rPr>
          <w:rFonts w:ascii="Century Gothic" w:hAnsi="Century Gothic"/>
          <w:i/>
        </w:rPr>
        <w:t>familias campesinas de comunidades del cantón Pedro Moncayo</w:t>
      </w:r>
      <w:r w:rsidR="00F70FDA" w:rsidRPr="009D6857">
        <w:rPr>
          <w:rFonts w:ascii="Century Gothic" w:hAnsi="Century Gothic"/>
          <w:i/>
        </w:rPr>
        <w:t xml:space="preserve">,  ofreciendo alternativa con </w:t>
      </w:r>
      <w:r w:rsidR="00F70FDA" w:rsidRPr="009D6857">
        <w:rPr>
          <w:rFonts w:ascii="Century Gothic" w:hAnsi="Century Gothic"/>
          <w:b/>
          <w:i/>
        </w:rPr>
        <w:t>enfoque de interculturalidad</w:t>
      </w:r>
      <w:r w:rsidR="00F70FDA" w:rsidRPr="009D6857">
        <w:rPr>
          <w:rFonts w:ascii="Century Gothic" w:hAnsi="Century Gothic"/>
          <w:i/>
        </w:rPr>
        <w:t xml:space="preserve"> y </w:t>
      </w:r>
      <w:r w:rsidR="00F70FDA" w:rsidRPr="009D6857">
        <w:rPr>
          <w:rFonts w:ascii="Century Gothic" w:hAnsi="Century Gothic"/>
          <w:b/>
          <w:i/>
        </w:rPr>
        <w:t>equidad de género</w:t>
      </w:r>
      <w:r>
        <w:rPr>
          <w:rFonts w:ascii="Century Gothic" w:hAnsi="Century Gothic"/>
          <w:i/>
        </w:rPr>
        <w:t>”</w:t>
      </w:r>
      <w:r w:rsidR="007B302A">
        <w:rPr>
          <w:rFonts w:ascii="Century Gothic" w:hAnsi="Century Gothic"/>
          <w:i/>
        </w:rPr>
        <w:t xml:space="preserve">; </w:t>
      </w:r>
      <w:r w:rsidR="00F70FDA" w:rsidRPr="009D6857">
        <w:rPr>
          <w:rFonts w:ascii="Century Gothic" w:hAnsi="Century Gothic"/>
        </w:rPr>
        <w:t>así mismo</w:t>
      </w:r>
      <w:r w:rsidR="007B302A">
        <w:rPr>
          <w:rFonts w:ascii="Century Gothic" w:hAnsi="Century Gothic"/>
        </w:rPr>
        <w:t xml:space="preserve">, en talleres de la ECAE se ha presentado como un espacio que </w:t>
      </w:r>
      <w:r w:rsidR="00F70FDA" w:rsidRPr="009D6857">
        <w:rPr>
          <w:rFonts w:ascii="Century Gothic" w:hAnsi="Century Gothic"/>
          <w:i/>
        </w:rPr>
        <w:t>“plantea un manejo agroecológico de cada uno de las chacras de las familias, basado en la aplicación de prácticas y técnicas que permiten el uso racional, integrado y participativo de la tierra, agua, semillas, animales, cultivos y árboles que tenemos en las chacras</w:t>
      </w:r>
      <w:r w:rsidR="007B302A">
        <w:rPr>
          <w:rFonts w:ascii="Century Gothic" w:hAnsi="Century Gothic"/>
          <w:i/>
        </w:rPr>
        <w:t>”</w:t>
      </w:r>
      <w:r w:rsidR="007B302A" w:rsidRPr="007B302A">
        <w:rPr>
          <w:rFonts w:ascii="Century Gothic" w:hAnsi="Century Gothic"/>
        </w:rPr>
        <w:t>.</w:t>
      </w:r>
    </w:p>
    <w:p w:rsidR="005E5E03" w:rsidRDefault="005E5E03" w:rsidP="009D6857">
      <w:pPr>
        <w:spacing w:after="0" w:line="240" w:lineRule="auto"/>
        <w:jc w:val="both"/>
        <w:rPr>
          <w:rFonts w:ascii="Century Gothic" w:hAnsi="Century Gothic"/>
        </w:rPr>
      </w:pPr>
    </w:p>
    <w:p w:rsidR="005E5E03" w:rsidRPr="009D6857" w:rsidRDefault="00F70FDA" w:rsidP="009D6857">
      <w:pPr>
        <w:spacing w:after="0" w:line="240" w:lineRule="auto"/>
        <w:jc w:val="both"/>
        <w:rPr>
          <w:rFonts w:ascii="Century Gothic" w:hAnsi="Century Gothic"/>
          <w:i/>
        </w:rPr>
      </w:pPr>
      <w:r w:rsidRPr="009D6857">
        <w:rPr>
          <w:rFonts w:ascii="Century Gothic" w:hAnsi="Century Gothic"/>
        </w:rPr>
        <w:t xml:space="preserve">Entre el 2015 y 2016, a través del programa “Fortalecimiento de la cadena de valor agroecológica y soberanía alimentaria”, la administración del </w:t>
      </w:r>
      <w:proofErr w:type="spellStart"/>
      <w:r w:rsidRPr="009D6857">
        <w:rPr>
          <w:rFonts w:ascii="Century Gothic" w:hAnsi="Century Gothic"/>
        </w:rPr>
        <w:t>MsC</w:t>
      </w:r>
      <w:proofErr w:type="spellEnd"/>
      <w:r w:rsidRPr="009D6857">
        <w:rPr>
          <w:rFonts w:ascii="Century Gothic" w:hAnsi="Century Gothic"/>
        </w:rPr>
        <w:t>. Frank Gualsaquí apoya a varios grupos de productores agropecuarios,</w:t>
      </w:r>
      <w:r w:rsidR="00BC0D38">
        <w:rPr>
          <w:rFonts w:ascii="Century Gothic" w:hAnsi="Century Gothic"/>
        </w:rPr>
        <w:t xml:space="preserve"> previsto en programa plurianual cuyo objetivo se define en el Plan de Ordenamiento y Desarrollo Territorial como </w:t>
      </w:r>
      <w:r w:rsidR="00BC0D38">
        <w:rPr>
          <w:rFonts w:ascii="Century Gothic" w:hAnsi="Century Gothic"/>
          <w:i/>
        </w:rPr>
        <w:t>“contribuir a la seguridad y soberanía alimentaria y fomento de la agroecología y comercialización alternativa”.</w:t>
      </w:r>
    </w:p>
    <w:p w:rsidR="005E5E03" w:rsidRDefault="005E5E03" w:rsidP="009D6857">
      <w:pPr>
        <w:spacing w:after="0" w:line="240" w:lineRule="auto"/>
        <w:jc w:val="both"/>
        <w:rPr>
          <w:rFonts w:ascii="Century Gothic" w:hAnsi="Century Gothic"/>
        </w:rPr>
      </w:pPr>
    </w:p>
    <w:p w:rsidR="005E5E03" w:rsidRDefault="00BC0D38" w:rsidP="009D6857">
      <w:pPr>
        <w:spacing w:after="0" w:line="240" w:lineRule="auto"/>
        <w:jc w:val="both"/>
        <w:rPr>
          <w:rFonts w:ascii="Century Gothic" w:hAnsi="Century Gothic"/>
        </w:rPr>
      </w:pPr>
      <w:r>
        <w:rPr>
          <w:rFonts w:ascii="Century Gothic" w:hAnsi="Century Gothic"/>
        </w:rPr>
        <w:t>El escenario local nos permite reconocer que, sobre todo, las</w:t>
      </w:r>
      <w:r w:rsidR="00F70FDA" w:rsidRPr="009D6857">
        <w:rPr>
          <w:rFonts w:ascii="Century Gothic" w:hAnsi="Century Gothic"/>
        </w:rPr>
        <w:t xml:space="preserve"> familias </w:t>
      </w:r>
      <w:r>
        <w:rPr>
          <w:rFonts w:ascii="Century Gothic" w:hAnsi="Century Gothic"/>
        </w:rPr>
        <w:t xml:space="preserve">campesinas de las comunidades de Tabacundo y La Esperanza </w:t>
      </w:r>
      <w:r w:rsidR="00F70FDA" w:rsidRPr="009D6857">
        <w:rPr>
          <w:rFonts w:ascii="Century Gothic" w:hAnsi="Century Gothic"/>
        </w:rPr>
        <w:t xml:space="preserve">que mantienen durante varios años </w:t>
      </w:r>
      <w:r>
        <w:rPr>
          <w:rFonts w:ascii="Century Gothic" w:hAnsi="Century Gothic"/>
        </w:rPr>
        <w:t xml:space="preserve">producción agroecológica, con experiencia en la participación en Escuelas Agroecológicas facilitadas por </w:t>
      </w:r>
      <w:proofErr w:type="spellStart"/>
      <w:r>
        <w:rPr>
          <w:rFonts w:ascii="Century Gothic" w:hAnsi="Century Gothic"/>
        </w:rPr>
        <w:t>Heifer</w:t>
      </w:r>
      <w:proofErr w:type="spellEnd"/>
      <w:r>
        <w:rPr>
          <w:rFonts w:ascii="Century Gothic" w:hAnsi="Century Gothic"/>
        </w:rPr>
        <w:t xml:space="preserve">, así como </w:t>
      </w:r>
      <w:r w:rsidR="00F70FDA" w:rsidRPr="009D6857">
        <w:rPr>
          <w:rFonts w:ascii="Century Gothic" w:hAnsi="Century Gothic"/>
        </w:rPr>
        <w:t>otr</w:t>
      </w:r>
      <w:r>
        <w:rPr>
          <w:rFonts w:ascii="Century Gothic" w:hAnsi="Century Gothic"/>
        </w:rPr>
        <w:t>a</w:t>
      </w:r>
      <w:r w:rsidR="00F70FDA" w:rsidRPr="009D6857">
        <w:rPr>
          <w:rFonts w:ascii="Century Gothic" w:hAnsi="Century Gothic"/>
        </w:rPr>
        <w:t xml:space="preserve">s </w:t>
      </w:r>
      <w:r>
        <w:rPr>
          <w:rFonts w:ascii="Century Gothic" w:hAnsi="Century Gothic"/>
        </w:rPr>
        <w:t xml:space="preserve">familias </w:t>
      </w:r>
      <w:r w:rsidR="00F70FDA" w:rsidRPr="009D6857">
        <w:rPr>
          <w:rFonts w:ascii="Century Gothic" w:hAnsi="Century Gothic"/>
        </w:rPr>
        <w:t>que han iniciado el proceso en el actual escenario de apoyo público municipal, familias campesina que participan en los espacios organizativos:</w:t>
      </w:r>
    </w:p>
    <w:p w:rsidR="005E5E03" w:rsidRPr="009D6857" w:rsidRDefault="005E5E03" w:rsidP="009D6857">
      <w:pPr>
        <w:spacing w:after="0" w:line="240" w:lineRule="auto"/>
        <w:jc w:val="both"/>
        <w:rPr>
          <w:rFonts w:ascii="Century Gothic" w:hAnsi="Century Gothic"/>
        </w:rPr>
      </w:pPr>
    </w:p>
    <w:p w:rsidR="005E5E03" w:rsidRPr="009D6857" w:rsidRDefault="00F70FDA" w:rsidP="009D6857">
      <w:pPr>
        <w:pStyle w:val="Prrafodelista"/>
        <w:numPr>
          <w:ilvl w:val="0"/>
          <w:numId w:val="8"/>
        </w:numPr>
        <w:spacing w:after="0" w:line="240" w:lineRule="auto"/>
        <w:jc w:val="both"/>
        <w:rPr>
          <w:rFonts w:ascii="Century Gothic" w:hAnsi="Century Gothic"/>
        </w:rPr>
      </w:pPr>
      <w:r w:rsidRPr="009D6857">
        <w:rPr>
          <w:rFonts w:ascii="Century Gothic" w:hAnsi="Century Gothic"/>
        </w:rPr>
        <w:t>Asociación de Productores Agroecológicos del Buen Vivir de Pedro Moncayo</w:t>
      </w:r>
      <w:r w:rsidR="00BC0D38">
        <w:rPr>
          <w:rFonts w:ascii="Century Gothic" w:hAnsi="Century Gothic"/>
        </w:rPr>
        <w:t>;</w:t>
      </w:r>
    </w:p>
    <w:p w:rsidR="005E5E03" w:rsidRPr="009D6857" w:rsidRDefault="00F70FDA" w:rsidP="009D6857">
      <w:pPr>
        <w:pStyle w:val="Prrafodelista"/>
        <w:numPr>
          <w:ilvl w:val="0"/>
          <w:numId w:val="8"/>
        </w:numPr>
        <w:spacing w:after="0" w:line="240" w:lineRule="auto"/>
        <w:jc w:val="both"/>
        <w:rPr>
          <w:rFonts w:ascii="Century Gothic" w:hAnsi="Century Gothic"/>
        </w:rPr>
      </w:pPr>
      <w:r w:rsidRPr="009D6857">
        <w:rPr>
          <w:rFonts w:ascii="Century Gothic" w:hAnsi="Century Gothic"/>
        </w:rPr>
        <w:t xml:space="preserve">Productores Agroecológicos de la Comunidad de San Luis de </w:t>
      </w:r>
      <w:proofErr w:type="spellStart"/>
      <w:r w:rsidRPr="009D6857">
        <w:rPr>
          <w:rFonts w:ascii="Century Gothic" w:hAnsi="Century Gothic"/>
        </w:rPr>
        <w:t>Ichisí-Tabacundo</w:t>
      </w:r>
      <w:proofErr w:type="spellEnd"/>
      <w:r w:rsidR="00BC0D38">
        <w:rPr>
          <w:rFonts w:ascii="Century Gothic" w:hAnsi="Century Gothic"/>
        </w:rPr>
        <w:t>;</w:t>
      </w:r>
    </w:p>
    <w:p w:rsidR="005E5E03" w:rsidRPr="009D6857" w:rsidRDefault="00F70FDA" w:rsidP="009D6857">
      <w:pPr>
        <w:pStyle w:val="Prrafodelista"/>
        <w:numPr>
          <w:ilvl w:val="0"/>
          <w:numId w:val="8"/>
        </w:numPr>
        <w:spacing w:after="0" w:line="240" w:lineRule="auto"/>
        <w:jc w:val="both"/>
        <w:rPr>
          <w:rFonts w:ascii="Century Gothic" w:hAnsi="Century Gothic"/>
        </w:rPr>
      </w:pPr>
      <w:r w:rsidRPr="009D6857">
        <w:rPr>
          <w:rFonts w:ascii="Century Gothic" w:hAnsi="Century Gothic"/>
        </w:rPr>
        <w:t xml:space="preserve">Productores Agroecológicos de la Comunidad de </w:t>
      </w:r>
      <w:proofErr w:type="spellStart"/>
      <w:r w:rsidRPr="009D6857">
        <w:rPr>
          <w:rFonts w:ascii="Century Gothic" w:hAnsi="Century Gothic"/>
        </w:rPr>
        <w:t>Cananvalle</w:t>
      </w:r>
      <w:proofErr w:type="spellEnd"/>
      <w:r w:rsidR="00BC0D38">
        <w:rPr>
          <w:rFonts w:ascii="Century Gothic" w:hAnsi="Century Gothic"/>
        </w:rPr>
        <w:t>;</w:t>
      </w:r>
    </w:p>
    <w:p w:rsidR="005E5E03" w:rsidRPr="009D6857" w:rsidRDefault="00F70FDA" w:rsidP="009D6857">
      <w:pPr>
        <w:pStyle w:val="Prrafodelista"/>
        <w:numPr>
          <w:ilvl w:val="0"/>
          <w:numId w:val="8"/>
        </w:numPr>
        <w:spacing w:after="0" w:line="240" w:lineRule="auto"/>
        <w:jc w:val="both"/>
        <w:rPr>
          <w:rFonts w:ascii="Century Gothic" w:hAnsi="Century Gothic"/>
        </w:rPr>
      </w:pPr>
      <w:r w:rsidRPr="009D6857">
        <w:rPr>
          <w:rFonts w:ascii="Century Gothic" w:hAnsi="Century Gothic"/>
        </w:rPr>
        <w:t>Productores Agroecológicos de la Comunidad de San José Grande</w:t>
      </w:r>
      <w:r w:rsidR="00BC0D38">
        <w:rPr>
          <w:rFonts w:ascii="Century Gothic" w:hAnsi="Century Gothic"/>
        </w:rPr>
        <w:t>;</w:t>
      </w:r>
    </w:p>
    <w:p w:rsidR="005E5E03" w:rsidRPr="009D6857" w:rsidRDefault="00F70FDA" w:rsidP="009D6857">
      <w:pPr>
        <w:pStyle w:val="Prrafodelista"/>
        <w:numPr>
          <w:ilvl w:val="0"/>
          <w:numId w:val="8"/>
        </w:numPr>
        <w:spacing w:after="0" w:line="240" w:lineRule="auto"/>
        <w:jc w:val="both"/>
        <w:rPr>
          <w:rFonts w:ascii="Century Gothic" w:hAnsi="Century Gothic"/>
        </w:rPr>
      </w:pPr>
      <w:r w:rsidRPr="009D6857">
        <w:rPr>
          <w:rFonts w:ascii="Century Gothic" w:hAnsi="Century Gothic"/>
        </w:rPr>
        <w:t>Asociación de Productores Agroecológicos</w:t>
      </w:r>
      <w:r w:rsidR="00BC0D38">
        <w:rPr>
          <w:rFonts w:ascii="Century Gothic" w:hAnsi="Century Gothic"/>
        </w:rPr>
        <w:t xml:space="preserve"> de </w:t>
      </w:r>
      <w:r w:rsidRPr="009D6857">
        <w:rPr>
          <w:rFonts w:ascii="Century Gothic" w:hAnsi="Century Gothic"/>
        </w:rPr>
        <w:t>La Esperanz</w:t>
      </w:r>
      <w:r w:rsidR="00BC0D38">
        <w:rPr>
          <w:rFonts w:ascii="Century Gothic" w:hAnsi="Century Gothic"/>
        </w:rPr>
        <w:t>a;</w:t>
      </w:r>
    </w:p>
    <w:p w:rsidR="005E5E03" w:rsidRPr="009D6857" w:rsidRDefault="00F70FDA" w:rsidP="009D6857">
      <w:pPr>
        <w:pStyle w:val="Prrafodelista"/>
        <w:numPr>
          <w:ilvl w:val="0"/>
          <w:numId w:val="8"/>
        </w:numPr>
        <w:spacing w:after="0" w:line="240" w:lineRule="auto"/>
        <w:jc w:val="both"/>
        <w:rPr>
          <w:rFonts w:ascii="Century Gothic" w:hAnsi="Century Gothic"/>
        </w:rPr>
      </w:pPr>
      <w:r w:rsidRPr="009D6857">
        <w:rPr>
          <w:rFonts w:ascii="Century Gothic" w:hAnsi="Century Gothic"/>
        </w:rPr>
        <w:t xml:space="preserve">Asociación Chaquiñanes de La </w:t>
      </w:r>
      <w:proofErr w:type="spellStart"/>
      <w:r w:rsidRPr="009D6857">
        <w:rPr>
          <w:rFonts w:ascii="Century Gothic" w:hAnsi="Century Gothic"/>
        </w:rPr>
        <w:t>Paccha</w:t>
      </w:r>
      <w:proofErr w:type="spellEnd"/>
      <w:r w:rsidR="00BC0D38">
        <w:rPr>
          <w:rFonts w:ascii="Century Gothic" w:hAnsi="Century Gothic"/>
        </w:rPr>
        <w:t>;</w:t>
      </w:r>
    </w:p>
    <w:p w:rsidR="005E5E03" w:rsidRPr="009D6857" w:rsidRDefault="00F70FDA" w:rsidP="009D6857">
      <w:pPr>
        <w:pStyle w:val="Prrafodelista"/>
        <w:numPr>
          <w:ilvl w:val="0"/>
          <w:numId w:val="8"/>
        </w:numPr>
        <w:spacing w:after="0" w:line="240" w:lineRule="auto"/>
        <w:jc w:val="both"/>
        <w:rPr>
          <w:rFonts w:ascii="Century Gothic" w:hAnsi="Century Gothic"/>
        </w:rPr>
      </w:pPr>
      <w:r w:rsidRPr="009D6857">
        <w:rPr>
          <w:rFonts w:ascii="Century Gothic" w:hAnsi="Century Gothic"/>
        </w:rPr>
        <w:t>Comunidad de Sacha Potrero</w:t>
      </w:r>
      <w:r w:rsidR="00BC0D38">
        <w:rPr>
          <w:rFonts w:ascii="Century Gothic" w:hAnsi="Century Gothic"/>
        </w:rPr>
        <w:t>;</w:t>
      </w:r>
    </w:p>
    <w:p w:rsidR="005E5E03" w:rsidRPr="009D6857" w:rsidRDefault="00F70FDA" w:rsidP="009D6857">
      <w:pPr>
        <w:pStyle w:val="Prrafodelista"/>
        <w:numPr>
          <w:ilvl w:val="0"/>
          <w:numId w:val="8"/>
        </w:numPr>
        <w:spacing w:after="0" w:line="240" w:lineRule="auto"/>
        <w:jc w:val="both"/>
        <w:rPr>
          <w:rFonts w:ascii="Century Gothic" w:hAnsi="Century Gothic"/>
        </w:rPr>
      </w:pPr>
      <w:r w:rsidRPr="009D6857">
        <w:rPr>
          <w:rFonts w:ascii="Century Gothic" w:hAnsi="Century Gothic"/>
        </w:rPr>
        <w:t>Productores Agroecológicos de Comunidades filiales a la TURUJTA</w:t>
      </w:r>
      <w:r w:rsidR="00BC0D38">
        <w:rPr>
          <w:rFonts w:ascii="Century Gothic" w:hAnsi="Century Gothic"/>
        </w:rPr>
        <w:t>; y,</w:t>
      </w:r>
    </w:p>
    <w:p w:rsidR="005E5E03" w:rsidRDefault="00F70FDA" w:rsidP="009D6857">
      <w:pPr>
        <w:pStyle w:val="Prrafodelista"/>
        <w:numPr>
          <w:ilvl w:val="0"/>
          <w:numId w:val="8"/>
        </w:numPr>
        <w:spacing w:after="0" w:line="240" w:lineRule="auto"/>
        <w:jc w:val="both"/>
        <w:rPr>
          <w:rFonts w:ascii="Century Gothic" w:hAnsi="Century Gothic"/>
        </w:rPr>
      </w:pPr>
      <w:r w:rsidRPr="009D6857">
        <w:rPr>
          <w:rFonts w:ascii="Century Gothic" w:hAnsi="Century Gothic"/>
        </w:rPr>
        <w:t>Productores del Barrio San Juan</w:t>
      </w:r>
      <w:r w:rsidR="00BC0D38">
        <w:rPr>
          <w:rFonts w:ascii="Century Gothic" w:hAnsi="Century Gothic"/>
        </w:rPr>
        <w:t>.</w:t>
      </w:r>
    </w:p>
    <w:p w:rsidR="005E5E03" w:rsidRPr="009D6857" w:rsidRDefault="005E5E03" w:rsidP="009D6857">
      <w:pPr>
        <w:spacing w:after="0" w:line="240" w:lineRule="auto"/>
        <w:jc w:val="both"/>
        <w:rPr>
          <w:rFonts w:ascii="Century Gothic" w:hAnsi="Century Gothic"/>
        </w:rPr>
      </w:pPr>
    </w:p>
    <w:p w:rsidR="005E5E03" w:rsidRPr="009D6857" w:rsidRDefault="00F70FDA" w:rsidP="009D6857">
      <w:pPr>
        <w:spacing w:after="0" w:line="240" w:lineRule="auto"/>
        <w:jc w:val="both"/>
        <w:rPr>
          <w:rFonts w:ascii="Century Gothic" w:hAnsi="Century Gothic"/>
        </w:rPr>
      </w:pPr>
      <w:r w:rsidRPr="009D6857">
        <w:rPr>
          <w:rFonts w:ascii="Century Gothic" w:hAnsi="Century Gothic"/>
        </w:rPr>
        <w:t xml:space="preserve">Pese a todo el esfuerzo realizado aún el trabajo plantea grandes retos como el fortalecimiento de la comercialización </w:t>
      </w:r>
      <w:r w:rsidR="00BC0D38">
        <w:rPr>
          <w:rFonts w:ascii="Century Gothic" w:hAnsi="Century Gothic"/>
        </w:rPr>
        <w:t>a través de</w:t>
      </w:r>
      <w:r w:rsidRPr="009D6857">
        <w:rPr>
          <w:rFonts w:ascii="Century Gothic" w:hAnsi="Century Gothic"/>
        </w:rPr>
        <w:t xml:space="preserve"> la Red de Ferias Agroecológicas y Solidarias de cara a consolidar la soberanía alimentaria en el territorio cantonal, esfuerzo que enfrenta el alto índice de déficit en la calidad alimenticia de las </w:t>
      </w:r>
      <w:r w:rsidRPr="009D6857">
        <w:rPr>
          <w:rFonts w:ascii="Century Gothic" w:hAnsi="Century Gothic"/>
        </w:rPr>
        <w:lastRenderedPageBreak/>
        <w:t>familias de las ruralidad del cantón; que requiere entre otras estrategias</w:t>
      </w:r>
      <w:r w:rsidR="00BC0D38">
        <w:rPr>
          <w:rFonts w:ascii="Century Gothic" w:hAnsi="Century Gothic"/>
        </w:rPr>
        <w:t>,</w:t>
      </w:r>
      <w:r w:rsidRPr="009D6857">
        <w:rPr>
          <w:rFonts w:ascii="Century Gothic" w:hAnsi="Century Gothic"/>
        </w:rPr>
        <w:t xml:space="preserve"> la consolidación de una campaña de consumo responsable que incida en los patrones cultura</w:t>
      </w:r>
      <w:r w:rsidR="00BC0D38">
        <w:rPr>
          <w:rFonts w:ascii="Century Gothic" w:hAnsi="Century Gothic"/>
        </w:rPr>
        <w:t>les</w:t>
      </w:r>
      <w:r w:rsidRPr="009D6857">
        <w:rPr>
          <w:rFonts w:ascii="Century Gothic" w:hAnsi="Century Gothic"/>
        </w:rPr>
        <w:t xml:space="preserve"> de consumo de alimentos.</w:t>
      </w:r>
    </w:p>
    <w:p w:rsidR="005E5E03" w:rsidRDefault="005E5E03" w:rsidP="009D6857">
      <w:pPr>
        <w:spacing w:after="0" w:line="240" w:lineRule="auto"/>
        <w:jc w:val="both"/>
        <w:rPr>
          <w:rFonts w:ascii="Century Gothic" w:hAnsi="Century Gothic"/>
        </w:rPr>
      </w:pPr>
    </w:p>
    <w:p w:rsidR="005E5E03" w:rsidRPr="009D6857" w:rsidRDefault="00F70FDA" w:rsidP="009D6857">
      <w:pPr>
        <w:spacing w:after="0" w:line="240" w:lineRule="auto"/>
        <w:jc w:val="both"/>
        <w:rPr>
          <w:rFonts w:ascii="Century Gothic" w:hAnsi="Century Gothic"/>
        </w:rPr>
      </w:pPr>
      <w:r w:rsidRPr="009D6857">
        <w:rPr>
          <w:rFonts w:ascii="Century Gothic" w:hAnsi="Century Gothic"/>
        </w:rPr>
        <w:t>En esta perspectiva, para enfrentar los retos en el 2017 es necesario consolidar la producción y</w:t>
      </w:r>
      <w:r w:rsidR="00BC0D38">
        <w:rPr>
          <w:rFonts w:ascii="Century Gothic" w:hAnsi="Century Gothic"/>
        </w:rPr>
        <w:t xml:space="preserve"> afianzar la</w:t>
      </w:r>
      <w:r w:rsidRPr="009D6857">
        <w:rPr>
          <w:rFonts w:ascii="Century Gothic" w:hAnsi="Century Gothic"/>
        </w:rPr>
        <w:t xml:space="preserve"> comercialización asociativa a través del fortalecimiento de los procesos </w:t>
      </w:r>
      <w:r w:rsidR="00BC0D38">
        <w:rPr>
          <w:rFonts w:ascii="Century Gothic" w:hAnsi="Century Gothic"/>
        </w:rPr>
        <w:t>de capacitación, la consolidación de la organización asociativa</w:t>
      </w:r>
      <w:r w:rsidRPr="009D6857">
        <w:rPr>
          <w:rFonts w:ascii="Century Gothic" w:hAnsi="Century Gothic"/>
        </w:rPr>
        <w:t xml:space="preserve"> y la representación de la base productiva agroecológica; sin embargo, los recursos de la alcaldía son limitados y el mismo hecho de no ser los responsables directos de la competencia del fomento productivo, han requerido la firma de convenios que sustentan la ejecución del presente proyecto:</w:t>
      </w:r>
    </w:p>
    <w:p w:rsidR="005E5E03" w:rsidRDefault="005E5E03" w:rsidP="009D6857">
      <w:pPr>
        <w:spacing w:after="0" w:line="240" w:lineRule="auto"/>
        <w:jc w:val="both"/>
        <w:rPr>
          <w:rFonts w:ascii="Century Gothic" w:hAnsi="Century Gothic"/>
        </w:rPr>
      </w:pPr>
    </w:p>
    <w:p w:rsidR="005E5E03" w:rsidRDefault="00F70FDA" w:rsidP="009D6857">
      <w:pPr>
        <w:pStyle w:val="Prrafodelista"/>
        <w:numPr>
          <w:ilvl w:val="0"/>
          <w:numId w:val="12"/>
        </w:numPr>
        <w:spacing w:after="0" w:line="240" w:lineRule="auto"/>
        <w:ind w:left="426" w:hanging="426"/>
        <w:jc w:val="both"/>
        <w:rPr>
          <w:rFonts w:ascii="Century Gothic" w:hAnsi="Century Gothic"/>
        </w:rPr>
      </w:pPr>
      <w:r w:rsidRPr="009D6857">
        <w:rPr>
          <w:rFonts w:ascii="Century Gothic" w:hAnsi="Century Gothic"/>
        </w:rPr>
        <w:t>Convenio marco de cooperación interinstitucional entre el Gobierno Autónomo Descentralizado de la Provincia de Pichincha y el Gobierno Autónomo Descentralizado Municipal del Cantón Pedro Moncayo, para la intervención en el sector agropecuario, industrial, turístico, ciencias, tecnología e innovación y, demás ámbitos afines a la producción;</w:t>
      </w:r>
    </w:p>
    <w:p w:rsidR="005E5E03" w:rsidRDefault="005E5E03" w:rsidP="009D6857">
      <w:pPr>
        <w:pStyle w:val="Prrafodelista"/>
        <w:spacing w:after="0" w:line="240" w:lineRule="auto"/>
        <w:ind w:left="426"/>
        <w:jc w:val="both"/>
        <w:rPr>
          <w:rFonts w:ascii="Century Gothic" w:hAnsi="Century Gothic"/>
        </w:rPr>
      </w:pPr>
    </w:p>
    <w:p w:rsidR="005E5E03" w:rsidRDefault="00F70FDA" w:rsidP="009D6857">
      <w:pPr>
        <w:pStyle w:val="Prrafodelista"/>
        <w:numPr>
          <w:ilvl w:val="0"/>
          <w:numId w:val="12"/>
        </w:numPr>
        <w:spacing w:after="0" w:line="240" w:lineRule="auto"/>
        <w:ind w:left="426" w:hanging="426"/>
        <w:jc w:val="both"/>
        <w:rPr>
          <w:rFonts w:ascii="Century Gothic" w:hAnsi="Century Gothic"/>
        </w:rPr>
      </w:pPr>
      <w:r w:rsidRPr="009D6857">
        <w:rPr>
          <w:rFonts w:ascii="Century Gothic" w:hAnsi="Century Gothic"/>
        </w:rPr>
        <w:t>Convenio específico de cooperación con CARE Ecuador, para la ejecución del proyecto de adaptación al cambio climático, en los componentes de producción agroecológica e incentivo a los negocios inclusivos; y,</w:t>
      </w:r>
    </w:p>
    <w:p w:rsidR="005E5E03" w:rsidRPr="009D6857" w:rsidRDefault="005E5E03" w:rsidP="009D6857">
      <w:pPr>
        <w:pStyle w:val="Prrafodelista"/>
        <w:spacing w:after="0" w:line="240" w:lineRule="auto"/>
        <w:ind w:left="426"/>
        <w:jc w:val="both"/>
        <w:rPr>
          <w:rFonts w:ascii="Century Gothic" w:hAnsi="Century Gothic"/>
        </w:rPr>
      </w:pPr>
    </w:p>
    <w:p w:rsidR="005E5E03" w:rsidRPr="009D6857" w:rsidRDefault="00F70FDA" w:rsidP="009D6857">
      <w:pPr>
        <w:pStyle w:val="Prrafodelista"/>
        <w:numPr>
          <w:ilvl w:val="0"/>
          <w:numId w:val="12"/>
        </w:numPr>
        <w:spacing w:after="0" w:line="240" w:lineRule="auto"/>
        <w:ind w:left="426" w:hanging="426"/>
        <w:jc w:val="both"/>
        <w:rPr>
          <w:rFonts w:ascii="Century Gothic" w:hAnsi="Century Gothic"/>
        </w:rPr>
      </w:pPr>
      <w:r w:rsidRPr="009D6857">
        <w:rPr>
          <w:rFonts w:ascii="Century Gothic" w:hAnsi="Century Gothic"/>
        </w:rPr>
        <w:t>Convenio tripartito de cooperación institucional entre el GADP de Pichincha, GADM de Pedro Moncayo y Universidad Central del Ecuador para la vinculación comunitaria, que ha facilitado la consolidación del sistema de asistencia técnica y capacitación a familias agroecológicas.</w:t>
      </w:r>
    </w:p>
    <w:p w:rsidR="005E5E03" w:rsidRDefault="005E5E03" w:rsidP="009D6857">
      <w:pPr>
        <w:spacing w:after="0" w:line="240" w:lineRule="auto"/>
        <w:jc w:val="both"/>
        <w:rPr>
          <w:rFonts w:ascii="Century Gothic" w:hAnsi="Century Gothic"/>
        </w:rPr>
      </w:pPr>
    </w:p>
    <w:p w:rsidR="005E5E03" w:rsidRPr="009D6857" w:rsidRDefault="00F70FDA" w:rsidP="009D6857">
      <w:pPr>
        <w:spacing w:after="0" w:line="240" w:lineRule="auto"/>
        <w:jc w:val="both"/>
        <w:rPr>
          <w:rFonts w:ascii="Century Gothic" w:hAnsi="Century Gothic"/>
        </w:rPr>
      </w:pPr>
      <w:r w:rsidRPr="009D6857">
        <w:rPr>
          <w:rFonts w:ascii="Century Gothic" w:hAnsi="Century Gothic"/>
        </w:rPr>
        <w:t xml:space="preserve">Siendo una de las estrategias relevantes de gestión de la Unidad de Desarrollo Económico Local, desde el año 2015, la articulación y coordinación de los procesos y acciones que se implementan en el territorio, hoy por hoy se </w:t>
      </w:r>
      <w:r w:rsidR="00BC0D38">
        <w:rPr>
          <w:rFonts w:ascii="Century Gothic" w:hAnsi="Century Gothic"/>
        </w:rPr>
        <w:t>desarrollan a través de</w:t>
      </w:r>
      <w:r w:rsidRPr="009D6857">
        <w:rPr>
          <w:rFonts w:ascii="Century Gothic" w:hAnsi="Century Gothic"/>
        </w:rPr>
        <w:t xml:space="preserve"> una estrecha relación de cooperación institucional </w:t>
      </w:r>
      <w:r w:rsidR="00BC0D38">
        <w:rPr>
          <w:rFonts w:ascii="Century Gothic" w:hAnsi="Century Gothic"/>
        </w:rPr>
        <w:t>coordinada desde</w:t>
      </w:r>
      <w:r w:rsidRPr="009D6857">
        <w:rPr>
          <w:rFonts w:ascii="Century Gothic" w:hAnsi="Century Gothic"/>
        </w:rPr>
        <w:t xml:space="preserve"> la Mesa de Apoyo Técnico Local a la Agroecología, Soberanía Alimentario y Adaptación al Cambio; espacio que define efectos multiplicadores del trabajo institucional tanto de los técnicos responsables de la Dirección de Economía Solidaria del GADP de Pichincha, para implementar el presente proyecto, así como técnicos de instituciones de cooperación como CARE Ecuador, SEDAL, SIPAE y MAGAP Redes Comerciales, que participan activamente en este espacio.</w:t>
      </w:r>
    </w:p>
    <w:p w:rsidR="005E5E03" w:rsidRDefault="005E5E03" w:rsidP="009D6857">
      <w:pPr>
        <w:spacing w:after="0" w:line="240" w:lineRule="auto"/>
        <w:jc w:val="both"/>
        <w:rPr>
          <w:rFonts w:ascii="Century Gothic" w:hAnsi="Century Gothic"/>
        </w:rPr>
      </w:pPr>
    </w:p>
    <w:p w:rsidR="005E5E03" w:rsidRPr="009D6857" w:rsidRDefault="00F70FDA" w:rsidP="009D6857">
      <w:pPr>
        <w:spacing w:after="0" w:line="240" w:lineRule="auto"/>
        <w:jc w:val="both"/>
        <w:rPr>
          <w:rFonts w:ascii="Century Gothic" w:hAnsi="Century Gothic"/>
        </w:rPr>
      </w:pPr>
      <w:r w:rsidRPr="009D6857">
        <w:rPr>
          <w:rFonts w:ascii="Century Gothic" w:hAnsi="Century Gothic"/>
        </w:rPr>
        <w:t>Es importante reconocer que existe una fuerte articulación institucional entre el GAD Provincial de Pichincha y del GAD Municipal de Pedro Moncayo, implementando la Escuela Cantonal de Agroecología que a través de acciones de capacitación y asistencia técnica, durante los años 2015 – 2016, territorializan la ordenanza provincial de fomento a la producción agroecológica, desarrollando propuesta metodológica que ha sido valorada en la aplicación en territorio; esto proceso que sirve como piloto para el Programa de Desarrollo del Área de Incidencia del Sistema de Riego Cayambe Pedro Moncayo requerirá potenciarse con el fortalecimiento de iniciativas de finanzas rurales y la consolidación de alternativas de comercialización asociativa en circuitos económicos regionales</w:t>
      </w:r>
      <w:r w:rsidR="00BC0D38">
        <w:rPr>
          <w:rFonts w:ascii="Century Gothic" w:hAnsi="Century Gothic"/>
        </w:rPr>
        <w:t xml:space="preserve"> y/o </w:t>
      </w:r>
      <w:r w:rsidR="00BC0D38">
        <w:rPr>
          <w:rFonts w:ascii="Century Gothic" w:hAnsi="Century Gothic"/>
        </w:rPr>
        <w:lastRenderedPageBreak/>
        <w:t>provinciales</w:t>
      </w:r>
      <w:r w:rsidRPr="009D6857">
        <w:rPr>
          <w:rFonts w:ascii="Century Gothic" w:hAnsi="Century Gothic"/>
        </w:rPr>
        <w:t>, consolidando la propuesta agroecológica que para el 2017 enfrenta el reto de desarrollar condiciones de replicabilidad y ampliación en el territorio cantonal</w:t>
      </w:r>
      <w:r w:rsidR="00BC0D38">
        <w:rPr>
          <w:rFonts w:ascii="Century Gothic" w:hAnsi="Century Gothic"/>
        </w:rPr>
        <w:t>.</w:t>
      </w:r>
    </w:p>
    <w:p w:rsidR="005E5E03" w:rsidRPr="009D6857" w:rsidRDefault="005E5E03" w:rsidP="009D6857">
      <w:pPr>
        <w:spacing w:after="0" w:line="240" w:lineRule="auto"/>
        <w:rPr>
          <w:rFonts w:ascii="Century Gothic" w:hAnsi="Century Gothic"/>
          <w:b/>
        </w:rPr>
      </w:pPr>
    </w:p>
    <w:p w:rsidR="005E5E03" w:rsidRPr="009D6857" w:rsidRDefault="00F70FDA" w:rsidP="009D6857">
      <w:pPr>
        <w:pStyle w:val="Prrafodelista"/>
        <w:numPr>
          <w:ilvl w:val="0"/>
          <w:numId w:val="13"/>
        </w:numPr>
        <w:spacing w:after="0" w:line="240" w:lineRule="auto"/>
        <w:rPr>
          <w:rFonts w:ascii="Century Gothic" w:hAnsi="Century Gothic"/>
          <w:b/>
          <w:smallCaps/>
          <w:sz w:val="24"/>
        </w:rPr>
      </w:pPr>
      <w:r w:rsidRPr="009D6857">
        <w:rPr>
          <w:rFonts w:ascii="Century Gothic" w:hAnsi="Century Gothic"/>
          <w:b/>
          <w:smallCaps/>
          <w:sz w:val="24"/>
        </w:rPr>
        <w:t>Objetivo</w:t>
      </w:r>
      <w:r w:rsidR="007E460B">
        <w:rPr>
          <w:rFonts w:ascii="Century Gothic" w:hAnsi="Century Gothic"/>
          <w:b/>
          <w:smallCaps/>
          <w:sz w:val="24"/>
        </w:rPr>
        <w:t>s</w:t>
      </w:r>
    </w:p>
    <w:p w:rsidR="005E5E03" w:rsidRDefault="005E5E03" w:rsidP="009D6857">
      <w:pPr>
        <w:spacing w:after="0" w:line="240" w:lineRule="auto"/>
        <w:rPr>
          <w:rFonts w:ascii="Century Gothic" w:hAnsi="Century Gothic"/>
        </w:rPr>
      </w:pPr>
    </w:p>
    <w:p w:rsidR="005E5E03" w:rsidRDefault="007E460B" w:rsidP="009D6857">
      <w:pPr>
        <w:pBdr>
          <w:top w:val="single" w:sz="4" w:space="1" w:color="auto"/>
          <w:left w:val="single" w:sz="4" w:space="4" w:color="auto"/>
          <w:bottom w:val="single" w:sz="4" w:space="1" w:color="auto"/>
          <w:right w:val="single" w:sz="4" w:space="4" w:color="auto"/>
        </w:pBdr>
        <w:shd w:val="clear" w:color="auto" w:fill="C5E0B3" w:themeFill="accent6" w:themeFillTint="66"/>
        <w:spacing w:after="0" w:line="240" w:lineRule="auto"/>
        <w:rPr>
          <w:rFonts w:ascii="Century Gothic" w:hAnsi="Century Gothic"/>
          <w:b/>
        </w:rPr>
      </w:pPr>
      <w:r>
        <w:rPr>
          <w:rFonts w:ascii="Century Gothic" w:hAnsi="Century Gothic"/>
          <w:b/>
        </w:rPr>
        <w:t>Objetivo</w:t>
      </w:r>
      <w:r w:rsidRPr="007473B1">
        <w:rPr>
          <w:rFonts w:ascii="Century Gothic" w:hAnsi="Century Gothic"/>
          <w:b/>
        </w:rPr>
        <w:t xml:space="preserve"> </w:t>
      </w:r>
      <w:r>
        <w:rPr>
          <w:rFonts w:ascii="Century Gothic" w:hAnsi="Century Gothic"/>
          <w:b/>
        </w:rPr>
        <w:t>general</w:t>
      </w:r>
    </w:p>
    <w:p w:rsidR="005E5E03" w:rsidRDefault="005E5E03" w:rsidP="009D6857">
      <w:pPr>
        <w:pBdr>
          <w:top w:val="single" w:sz="4" w:space="1" w:color="auto"/>
          <w:left w:val="single" w:sz="4" w:space="4" w:color="auto"/>
          <w:bottom w:val="single" w:sz="4" w:space="1" w:color="auto"/>
          <w:right w:val="single" w:sz="4" w:space="4" w:color="auto"/>
        </w:pBdr>
        <w:shd w:val="clear" w:color="auto" w:fill="C5E0B3" w:themeFill="accent6" w:themeFillTint="66"/>
        <w:spacing w:after="0" w:line="240" w:lineRule="auto"/>
        <w:rPr>
          <w:rFonts w:ascii="Century Gothic" w:hAnsi="Century Gothic"/>
          <w:i/>
        </w:rPr>
      </w:pPr>
    </w:p>
    <w:p w:rsidR="005E5E03" w:rsidRDefault="007E460B" w:rsidP="009D6857">
      <w:pPr>
        <w:pBdr>
          <w:top w:val="single" w:sz="4" w:space="1" w:color="auto"/>
          <w:left w:val="single" w:sz="4" w:space="4" w:color="auto"/>
          <w:bottom w:val="single" w:sz="4" w:space="1" w:color="auto"/>
          <w:right w:val="single" w:sz="4" w:space="4" w:color="auto"/>
        </w:pBdr>
        <w:shd w:val="clear" w:color="auto" w:fill="C5E0B3" w:themeFill="accent6" w:themeFillTint="66"/>
        <w:spacing w:after="0" w:line="240" w:lineRule="auto"/>
        <w:rPr>
          <w:rFonts w:ascii="Century Gothic" w:hAnsi="Century Gothic"/>
          <w:i/>
        </w:rPr>
      </w:pPr>
      <w:r w:rsidRPr="007E460B">
        <w:rPr>
          <w:rFonts w:ascii="Century Gothic" w:hAnsi="Century Gothic"/>
          <w:i/>
        </w:rPr>
        <w:t>Consolidar la agroecología como una vía para el buen vivir de las familias campesinas facilitando espacios de diálogo de saberes campesino – campesino</w:t>
      </w:r>
      <w:r>
        <w:rPr>
          <w:rFonts w:ascii="Century Gothic" w:hAnsi="Century Gothic"/>
          <w:i/>
        </w:rPr>
        <w:t>.</w:t>
      </w:r>
    </w:p>
    <w:p w:rsidR="005E5E03" w:rsidRPr="009D6857" w:rsidRDefault="005E5E03" w:rsidP="009D6857">
      <w:pPr>
        <w:spacing w:after="0" w:line="240" w:lineRule="auto"/>
        <w:rPr>
          <w:rFonts w:ascii="Century Gothic" w:hAnsi="Century Gothic"/>
        </w:rPr>
      </w:pPr>
    </w:p>
    <w:p w:rsidR="005E5E03" w:rsidRPr="009D6857" w:rsidRDefault="00F70FDA" w:rsidP="009D6857">
      <w:pPr>
        <w:spacing w:after="0" w:line="240" w:lineRule="auto"/>
        <w:rPr>
          <w:rFonts w:ascii="Century Gothic" w:hAnsi="Century Gothic"/>
          <w:b/>
        </w:rPr>
      </w:pPr>
      <w:r w:rsidRPr="009D6857">
        <w:rPr>
          <w:rFonts w:ascii="Century Gothic" w:hAnsi="Century Gothic"/>
          <w:b/>
        </w:rPr>
        <w:t xml:space="preserve">Objetivos específicos </w:t>
      </w:r>
    </w:p>
    <w:p w:rsidR="005E5E03" w:rsidRPr="009D6857" w:rsidRDefault="005E5E03" w:rsidP="009D6857">
      <w:pPr>
        <w:spacing w:after="0" w:line="240" w:lineRule="auto"/>
        <w:rPr>
          <w:rFonts w:ascii="Century Gothic" w:hAnsi="Century Gothic"/>
        </w:rPr>
      </w:pPr>
    </w:p>
    <w:p w:rsidR="005E5E03" w:rsidRDefault="007E460B" w:rsidP="009D6857">
      <w:pPr>
        <w:pStyle w:val="Prrafodelista"/>
        <w:numPr>
          <w:ilvl w:val="0"/>
          <w:numId w:val="14"/>
        </w:numPr>
        <w:spacing w:after="0" w:line="240" w:lineRule="auto"/>
        <w:rPr>
          <w:rFonts w:ascii="Century Gothic" w:hAnsi="Century Gothic"/>
        </w:rPr>
      </w:pPr>
      <w:r w:rsidRPr="007E460B">
        <w:rPr>
          <w:rFonts w:ascii="Century Gothic" w:hAnsi="Century Gothic"/>
        </w:rPr>
        <w:t xml:space="preserve">Impulsar la propuesta agroecológica a través de la producción sana para el autoconsumo y comercialización </w:t>
      </w:r>
      <w:r>
        <w:rPr>
          <w:rFonts w:ascii="Century Gothic" w:hAnsi="Century Gothic"/>
        </w:rPr>
        <w:t xml:space="preserve">asociativa en </w:t>
      </w:r>
      <w:r w:rsidRPr="007E460B">
        <w:rPr>
          <w:rFonts w:ascii="Century Gothic" w:hAnsi="Century Gothic"/>
        </w:rPr>
        <w:t>el Cantón Pedro Moncayo</w:t>
      </w:r>
      <w:r>
        <w:rPr>
          <w:rFonts w:ascii="Century Gothic" w:hAnsi="Century Gothic"/>
        </w:rPr>
        <w:t>.</w:t>
      </w:r>
    </w:p>
    <w:p w:rsidR="005E5E03" w:rsidRDefault="005E5E03" w:rsidP="009D6857">
      <w:pPr>
        <w:pStyle w:val="Prrafodelista"/>
        <w:spacing w:after="0" w:line="240" w:lineRule="auto"/>
        <w:ind w:left="360"/>
        <w:rPr>
          <w:rFonts w:ascii="Century Gothic" w:hAnsi="Century Gothic"/>
        </w:rPr>
      </w:pPr>
    </w:p>
    <w:p w:rsidR="005E5E03" w:rsidRPr="009D6857" w:rsidRDefault="00F70FDA" w:rsidP="009D6857">
      <w:pPr>
        <w:pStyle w:val="Prrafodelista"/>
        <w:numPr>
          <w:ilvl w:val="0"/>
          <w:numId w:val="14"/>
        </w:numPr>
        <w:spacing w:after="0" w:line="240" w:lineRule="auto"/>
        <w:rPr>
          <w:rFonts w:ascii="Century Gothic" w:hAnsi="Century Gothic"/>
        </w:rPr>
      </w:pPr>
      <w:r w:rsidRPr="009D6857">
        <w:rPr>
          <w:rFonts w:ascii="Century Gothic" w:hAnsi="Century Gothic"/>
        </w:rPr>
        <w:t>Fortalecer las iniciativas y prácticas campesinas a través de la diversificación de la producción  agroecológica</w:t>
      </w:r>
      <w:r w:rsidR="007E460B">
        <w:rPr>
          <w:rFonts w:ascii="Century Gothic" w:hAnsi="Century Gothic"/>
        </w:rPr>
        <w:t>.</w:t>
      </w:r>
    </w:p>
    <w:p w:rsidR="005E5E03" w:rsidRDefault="005E5E03" w:rsidP="009D6857">
      <w:pPr>
        <w:spacing w:after="0" w:line="240" w:lineRule="auto"/>
        <w:rPr>
          <w:rFonts w:ascii="Century Gothic" w:hAnsi="Century Gothic"/>
        </w:rPr>
      </w:pPr>
    </w:p>
    <w:p w:rsidR="005E5E03" w:rsidRDefault="005E5E03" w:rsidP="009D6857">
      <w:pPr>
        <w:spacing w:after="0" w:line="240" w:lineRule="auto"/>
        <w:rPr>
          <w:rFonts w:ascii="Century Gothic" w:hAnsi="Century Gothic"/>
        </w:rPr>
      </w:pPr>
    </w:p>
    <w:p w:rsidR="005E5E03" w:rsidRDefault="006401F9">
      <w:pPr>
        <w:pStyle w:val="Prrafodelista"/>
        <w:numPr>
          <w:ilvl w:val="0"/>
          <w:numId w:val="13"/>
        </w:numPr>
        <w:spacing w:after="0" w:line="240" w:lineRule="auto"/>
        <w:rPr>
          <w:rFonts w:ascii="Century Gothic" w:hAnsi="Century Gothic"/>
          <w:b/>
          <w:smallCaps/>
          <w:sz w:val="24"/>
        </w:rPr>
      </w:pPr>
      <w:r w:rsidRPr="006401F9">
        <w:rPr>
          <w:rFonts w:ascii="Century Gothic" w:hAnsi="Century Gothic"/>
          <w:b/>
          <w:smallCaps/>
          <w:sz w:val="24"/>
        </w:rPr>
        <w:t xml:space="preserve">Sujetos </w:t>
      </w:r>
      <w:r>
        <w:rPr>
          <w:rFonts w:ascii="Century Gothic" w:hAnsi="Century Gothic"/>
          <w:b/>
          <w:smallCaps/>
          <w:sz w:val="24"/>
        </w:rPr>
        <w:t>d</w:t>
      </w:r>
      <w:r w:rsidRPr="006401F9">
        <w:rPr>
          <w:rFonts w:ascii="Century Gothic" w:hAnsi="Century Gothic"/>
          <w:b/>
          <w:smallCaps/>
          <w:sz w:val="24"/>
        </w:rPr>
        <w:t>e Formación</w:t>
      </w:r>
    </w:p>
    <w:p w:rsidR="005E5E03" w:rsidRDefault="005E5E03" w:rsidP="009D6857">
      <w:pPr>
        <w:spacing w:after="0" w:line="240" w:lineRule="auto"/>
        <w:rPr>
          <w:rFonts w:ascii="Century Gothic" w:hAnsi="Century Gothic"/>
        </w:rPr>
      </w:pPr>
    </w:p>
    <w:p w:rsidR="005E5E03" w:rsidRPr="009D6857" w:rsidRDefault="00F70FDA" w:rsidP="009D6857">
      <w:pPr>
        <w:pStyle w:val="Prrafodelista"/>
        <w:numPr>
          <w:ilvl w:val="0"/>
          <w:numId w:val="8"/>
        </w:numPr>
        <w:spacing w:after="0" w:line="240" w:lineRule="auto"/>
        <w:jc w:val="both"/>
        <w:rPr>
          <w:rFonts w:ascii="Century Gothic" w:hAnsi="Century Gothic"/>
        </w:rPr>
      </w:pPr>
      <w:r w:rsidRPr="009D6857">
        <w:rPr>
          <w:rFonts w:ascii="Century Gothic" w:hAnsi="Century Gothic"/>
        </w:rPr>
        <w:t>Mujeres y hombres del cantón Pedro Moncayo, miembros de familias campesinas y de organizaciones locales.</w:t>
      </w:r>
    </w:p>
    <w:p w:rsidR="005E5E03" w:rsidRDefault="005E5E03" w:rsidP="009D6857">
      <w:pPr>
        <w:pStyle w:val="Prrafodelista"/>
        <w:spacing w:after="0" w:line="240" w:lineRule="auto"/>
        <w:ind w:left="360"/>
        <w:jc w:val="both"/>
        <w:rPr>
          <w:rFonts w:ascii="Century Gothic" w:hAnsi="Century Gothic"/>
        </w:rPr>
      </w:pPr>
    </w:p>
    <w:p w:rsidR="005E5E03" w:rsidRPr="009D6857" w:rsidRDefault="00F70FDA" w:rsidP="009D6857">
      <w:pPr>
        <w:pStyle w:val="Prrafodelista"/>
        <w:numPr>
          <w:ilvl w:val="0"/>
          <w:numId w:val="8"/>
        </w:numPr>
        <w:spacing w:after="0" w:line="240" w:lineRule="auto"/>
        <w:jc w:val="both"/>
        <w:rPr>
          <w:rFonts w:ascii="Century Gothic" w:hAnsi="Century Gothic"/>
        </w:rPr>
      </w:pPr>
      <w:r w:rsidRPr="009D6857">
        <w:rPr>
          <w:rFonts w:ascii="Century Gothic" w:hAnsi="Century Gothic"/>
        </w:rPr>
        <w:t>Sensibilizados sobre la importancia de la producción agroecológica en la consecución del buen vivir.</w:t>
      </w:r>
    </w:p>
    <w:p w:rsidR="005E5E03" w:rsidRDefault="005E5E03" w:rsidP="009D6857">
      <w:pPr>
        <w:pStyle w:val="Prrafodelista"/>
        <w:spacing w:after="0" w:line="240" w:lineRule="auto"/>
        <w:ind w:left="360"/>
        <w:jc w:val="both"/>
        <w:rPr>
          <w:rFonts w:ascii="Century Gothic" w:hAnsi="Century Gothic"/>
        </w:rPr>
      </w:pPr>
    </w:p>
    <w:p w:rsidR="005E5E03" w:rsidRPr="009D6857" w:rsidRDefault="00F70FDA" w:rsidP="009D6857">
      <w:pPr>
        <w:pStyle w:val="Prrafodelista"/>
        <w:numPr>
          <w:ilvl w:val="0"/>
          <w:numId w:val="8"/>
        </w:numPr>
        <w:spacing w:after="0" w:line="240" w:lineRule="auto"/>
        <w:jc w:val="both"/>
        <w:rPr>
          <w:rFonts w:ascii="Century Gothic" w:hAnsi="Century Gothic"/>
        </w:rPr>
      </w:pPr>
      <w:r w:rsidRPr="009D6857">
        <w:rPr>
          <w:rFonts w:ascii="Century Gothic" w:hAnsi="Century Gothic"/>
        </w:rPr>
        <w:t>Personas que confían en el otro por lo se comprometen a compartir su conocimientos</w:t>
      </w:r>
      <w:r w:rsidR="006401F9">
        <w:rPr>
          <w:rFonts w:ascii="Century Gothic" w:hAnsi="Century Gothic"/>
        </w:rPr>
        <w:t>, así como</w:t>
      </w:r>
      <w:r w:rsidRPr="009D6857">
        <w:rPr>
          <w:rFonts w:ascii="Century Gothic" w:hAnsi="Century Gothic"/>
        </w:rPr>
        <w:t xml:space="preserve"> a implementar las prácticas y sabiduría local.</w:t>
      </w:r>
    </w:p>
    <w:p w:rsidR="005E5E03" w:rsidRDefault="005E5E03" w:rsidP="009D6857">
      <w:pPr>
        <w:spacing w:after="0" w:line="240" w:lineRule="auto"/>
        <w:rPr>
          <w:rFonts w:ascii="Century Gothic" w:hAnsi="Century Gothic"/>
        </w:rPr>
      </w:pPr>
    </w:p>
    <w:p w:rsidR="005E5E03" w:rsidRDefault="005E5E03" w:rsidP="009D6857">
      <w:pPr>
        <w:spacing w:after="0" w:line="240" w:lineRule="auto"/>
        <w:rPr>
          <w:rFonts w:ascii="Century Gothic" w:hAnsi="Century Gothic"/>
        </w:rPr>
      </w:pPr>
    </w:p>
    <w:p w:rsidR="005E5E03" w:rsidRDefault="006401F9">
      <w:pPr>
        <w:pStyle w:val="Prrafodelista"/>
        <w:numPr>
          <w:ilvl w:val="0"/>
          <w:numId w:val="13"/>
        </w:numPr>
        <w:spacing w:after="0" w:line="240" w:lineRule="auto"/>
        <w:rPr>
          <w:rFonts w:ascii="Century Gothic" w:hAnsi="Century Gothic"/>
          <w:b/>
          <w:smallCaps/>
          <w:sz w:val="24"/>
        </w:rPr>
      </w:pPr>
      <w:r>
        <w:rPr>
          <w:rFonts w:ascii="Century Gothic" w:hAnsi="Century Gothic"/>
          <w:b/>
          <w:smallCaps/>
          <w:sz w:val="24"/>
        </w:rPr>
        <w:t>Enfoque de Trabajo</w:t>
      </w:r>
    </w:p>
    <w:p w:rsidR="005E5E03" w:rsidRDefault="005E5E03" w:rsidP="009D6857">
      <w:pPr>
        <w:spacing w:after="0" w:line="240" w:lineRule="auto"/>
        <w:rPr>
          <w:rFonts w:ascii="Century Gothic" w:hAnsi="Century Gothic"/>
        </w:rPr>
      </w:pPr>
    </w:p>
    <w:p w:rsidR="005E5E03" w:rsidRDefault="006401F9" w:rsidP="009D6857">
      <w:pPr>
        <w:spacing w:after="0" w:line="240" w:lineRule="auto"/>
        <w:jc w:val="both"/>
        <w:rPr>
          <w:rFonts w:ascii="Century Gothic" w:hAnsi="Century Gothic"/>
        </w:rPr>
      </w:pPr>
      <w:r w:rsidRPr="006401F9">
        <w:rPr>
          <w:rFonts w:ascii="Century Gothic" w:hAnsi="Century Gothic"/>
        </w:rPr>
        <w:t xml:space="preserve">La propuesta de la ECAE se basa en las posibilidades de articular, coordinación y consolidar los proyectos, metodologías y acciones  que realizan diferentes actores, condición que </w:t>
      </w:r>
      <w:r w:rsidR="00131CA5">
        <w:rPr>
          <w:rFonts w:ascii="Century Gothic" w:hAnsi="Century Gothic"/>
        </w:rPr>
        <w:t xml:space="preserve">facilitarán para en el Cantón </w:t>
      </w:r>
      <w:r w:rsidRPr="006401F9">
        <w:rPr>
          <w:rFonts w:ascii="Century Gothic" w:hAnsi="Century Gothic"/>
        </w:rPr>
        <w:t xml:space="preserve">Pedro Moncayo </w:t>
      </w:r>
      <w:r w:rsidR="00131CA5">
        <w:rPr>
          <w:rFonts w:ascii="Century Gothic" w:hAnsi="Century Gothic"/>
        </w:rPr>
        <w:t xml:space="preserve">las condiciones para definir </w:t>
      </w:r>
      <w:r w:rsidRPr="006401F9">
        <w:rPr>
          <w:rFonts w:ascii="Century Gothic" w:hAnsi="Century Gothic"/>
        </w:rPr>
        <w:t xml:space="preserve">el camino </w:t>
      </w:r>
      <w:r w:rsidR="00131CA5">
        <w:rPr>
          <w:rFonts w:ascii="Century Gothic" w:hAnsi="Century Gothic"/>
        </w:rPr>
        <w:t>hacia la consolidación como</w:t>
      </w:r>
      <w:r w:rsidRPr="006401F9">
        <w:rPr>
          <w:rFonts w:ascii="Century Gothic" w:hAnsi="Century Gothic"/>
        </w:rPr>
        <w:t xml:space="preserve"> </w:t>
      </w:r>
      <w:r w:rsidR="00F70FDA" w:rsidRPr="009D6857">
        <w:rPr>
          <w:rFonts w:ascii="Century Gothic" w:hAnsi="Century Gothic"/>
          <w:b/>
          <w:i/>
        </w:rPr>
        <w:t>Territorio de Reserva Agroecológica</w:t>
      </w:r>
      <w:r w:rsidRPr="006401F9">
        <w:rPr>
          <w:rFonts w:ascii="Century Gothic" w:hAnsi="Century Gothic"/>
        </w:rPr>
        <w:t>, política pública que proyecta la creación de un modelo agrario, capaz de salvaguardar e innovar las prácticas, saberes, sabores e identidades agrícolas</w:t>
      </w:r>
      <w:r w:rsidR="00131CA5">
        <w:rPr>
          <w:rFonts w:ascii="Century Gothic" w:hAnsi="Century Gothic"/>
        </w:rPr>
        <w:t>,</w:t>
      </w:r>
      <w:r w:rsidRPr="006401F9">
        <w:rPr>
          <w:rFonts w:ascii="Century Gothic" w:hAnsi="Century Gothic"/>
        </w:rPr>
        <w:t xml:space="preserve"> ganaderas </w:t>
      </w:r>
      <w:r w:rsidR="00131CA5">
        <w:rPr>
          <w:rFonts w:ascii="Century Gothic" w:hAnsi="Century Gothic"/>
        </w:rPr>
        <w:t xml:space="preserve">y agroforestales </w:t>
      </w:r>
      <w:r w:rsidRPr="006401F9">
        <w:rPr>
          <w:rFonts w:ascii="Century Gothic" w:hAnsi="Century Gothic"/>
        </w:rPr>
        <w:t>de su espacio rural.</w:t>
      </w:r>
    </w:p>
    <w:p w:rsidR="005E5E03" w:rsidRDefault="005E5E03" w:rsidP="009D6857">
      <w:pPr>
        <w:spacing w:after="0" w:line="240" w:lineRule="auto"/>
        <w:jc w:val="both"/>
        <w:rPr>
          <w:rFonts w:ascii="Century Gothic" w:hAnsi="Century Gothic"/>
        </w:rPr>
      </w:pPr>
    </w:p>
    <w:p w:rsidR="005E5E03" w:rsidRDefault="00131CA5" w:rsidP="009D6857">
      <w:pPr>
        <w:spacing w:after="0" w:line="240" w:lineRule="auto"/>
        <w:jc w:val="both"/>
        <w:rPr>
          <w:rFonts w:ascii="Century Gothic" w:hAnsi="Century Gothic"/>
        </w:rPr>
      </w:pPr>
      <w:r>
        <w:rPr>
          <w:rFonts w:ascii="Century Gothic" w:hAnsi="Century Gothic"/>
        </w:rPr>
        <w:t>En el desarrollo de la ECAE, los actores campesinos e institucionales coinciden en lineamientos de trabajo para avanzar con esta propuesta:</w:t>
      </w:r>
    </w:p>
    <w:p w:rsidR="005E5E03" w:rsidRDefault="005E5E03" w:rsidP="009D6857">
      <w:pPr>
        <w:spacing w:after="0" w:line="240" w:lineRule="auto"/>
        <w:rPr>
          <w:rFonts w:ascii="Century Gothic" w:hAnsi="Century Gothic"/>
        </w:rPr>
      </w:pPr>
    </w:p>
    <w:p w:rsidR="005E5E03" w:rsidRDefault="00690870" w:rsidP="009D6857">
      <w:pPr>
        <w:spacing w:after="0" w:line="240" w:lineRule="auto"/>
        <w:rPr>
          <w:rFonts w:ascii="Century Gothic" w:hAnsi="Century Gothic"/>
        </w:rPr>
      </w:pPr>
      <w:r w:rsidRPr="009D6857">
        <w:rPr>
          <w:rFonts w:ascii="Century Gothic" w:hAnsi="Century Gothic"/>
          <w:noProof/>
          <w:lang w:eastAsia="es-EC"/>
        </w:rPr>
        <w:lastRenderedPageBreak/>
        <w:drawing>
          <wp:inline distT="0" distB="0" distL="0" distR="0" wp14:anchorId="021502F3" wp14:editId="7B1EC4DE">
            <wp:extent cx="5590434" cy="3835666"/>
            <wp:effectExtent l="0" t="38100" r="0" b="5080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5E5E03" w:rsidRDefault="005E5E03" w:rsidP="009D6857">
      <w:pPr>
        <w:spacing w:after="0" w:line="240" w:lineRule="auto"/>
        <w:rPr>
          <w:rFonts w:ascii="Century Gothic" w:hAnsi="Century Gothic"/>
        </w:rPr>
      </w:pPr>
    </w:p>
    <w:tbl>
      <w:tblPr>
        <w:tblStyle w:val="Listaclara-nfasis5"/>
        <w:tblW w:w="0" w:type="auto"/>
        <w:tblLook w:val="04A0" w:firstRow="1" w:lastRow="0" w:firstColumn="1" w:lastColumn="0" w:noHBand="0" w:noVBand="1"/>
      </w:tblPr>
      <w:tblGrid>
        <w:gridCol w:w="1649"/>
        <w:gridCol w:w="7169"/>
      </w:tblGrid>
      <w:tr w:rsidR="00610D6C" w:rsidRPr="00A35C63" w:rsidTr="009D68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49" w:type="dxa"/>
          </w:tcPr>
          <w:p w:rsidR="00610D6C" w:rsidRPr="009D6857" w:rsidRDefault="00F70FDA" w:rsidP="006401F9">
            <w:pPr>
              <w:spacing w:after="160" w:line="259" w:lineRule="auto"/>
              <w:rPr>
                <w:rFonts w:ascii="Century Gothic" w:hAnsi="Century Gothic"/>
                <w:sz w:val="18"/>
              </w:rPr>
            </w:pPr>
            <w:r w:rsidRPr="009D6857">
              <w:rPr>
                <w:rFonts w:ascii="Century Gothic" w:hAnsi="Century Gothic"/>
                <w:sz w:val="18"/>
              </w:rPr>
              <w:t>ENFOQUE CONCEPTUAL</w:t>
            </w:r>
          </w:p>
        </w:tc>
        <w:tc>
          <w:tcPr>
            <w:tcW w:w="7405" w:type="dxa"/>
          </w:tcPr>
          <w:p w:rsidR="00610D6C" w:rsidRPr="009D6857" w:rsidRDefault="00F70FDA" w:rsidP="006401F9">
            <w:pPr>
              <w:spacing w:after="160" w:line="259" w:lineRule="auto"/>
              <w:cnfStyle w:val="100000000000" w:firstRow="1" w:lastRow="0" w:firstColumn="0" w:lastColumn="0" w:oddVBand="0" w:evenVBand="0" w:oddHBand="0" w:evenHBand="0" w:firstRowFirstColumn="0" w:firstRowLastColumn="0" w:lastRowFirstColumn="0" w:lastRowLastColumn="0"/>
              <w:rPr>
                <w:rFonts w:ascii="Century Gothic" w:hAnsi="Century Gothic"/>
                <w:sz w:val="18"/>
              </w:rPr>
            </w:pPr>
            <w:r w:rsidRPr="009D6857">
              <w:rPr>
                <w:rFonts w:ascii="Century Gothic" w:hAnsi="Century Gothic"/>
                <w:sz w:val="18"/>
              </w:rPr>
              <w:t>REFERENCIA APLICADA EN LA ECAE DE PEDRO MONCAYO</w:t>
            </w:r>
          </w:p>
        </w:tc>
      </w:tr>
      <w:tr w:rsidR="00610D6C" w:rsidRPr="00A35C63" w:rsidTr="009D6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dxa"/>
          </w:tcPr>
          <w:p w:rsidR="00610D6C" w:rsidRPr="009D6857" w:rsidRDefault="00F70FDA" w:rsidP="006401F9">
            <w:pPr>
              <w:spacing w:after="160" w:line="259" w:lineRule="auto"/>
              <w:rPr>
                <w:rFonts w:ascii="Century Gothic" w:hAnsi="Century Gothic"/>
                <w:sz w:val="18"/>
              </w:rPr>
            </w:pPr>
            <w:r w:rsidRPr="009D6857">
              <w:rPr>
                <w:rFonts w:ascii="Century Gothic" w:hAnsi="Century Gothic"/>
                <w:sz w:val="18"/>
              </w:rPr>
              <w:t>Agricultura Ecológica - Agroecología</w:t>
            </w:r>
          </w:p>
        </w:tc>
        <w:tc>
          <w:tcPr>
            <w:tcW w:w="7405" w:type="dxa"/>
          </w:tcPr>
          <w:p w:rsidR="007B302A" w:rsidRPr="009D6857" w:rsidRDefault="00F70FDA" w:rsidP="006401F9">
            <w:pPr>
              <w:spacing w:after="160"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
                <w:sz w:val="18"/>
              </w:rPr>
            </w:pPr>
            <w:r w:rsidRPr="009D6857">
              <w:rPr>
                <w:rFonts w:ascii="Century Gothic" w:hAnsi="Century Gothic"/>
                <w:b/>
                <w:sz w:val="18"/>
                <w:u w:val="single"/>
              </w:rPr>
              <w:t>Ordenanza Provincial de fomento a la Agroecología</w:t>
            </w:r>
            <w:r>
              <w:rPr>
                <w:rFonts w:ascii="Century Gothic" w:hAnsi="Century Gothic"/>
                <w:b/>
                <w:sz w:val="18"/>
              </w:rPr>
              <w:t>.-</w:t>
            </w:r>
          </w:p>
          <w:p w:rsidR="00610D6C" w:rsidRDefault="00F70FDA" w:rsidP="006401F9">
            <w:pP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9D6857">
              <w:rPr>
                <w:rFonts w:ascii="Century Gothic" w:hAnsi="Century Gothic"/>
                <w:sz w:val="18"/>
              </w:rPr>
              <w:t>Sistema de producción agropecuaria energéticamente eficiente y económicamente viable, que garantiza la producción de alimentos sanos, conserva los ecosistemas, impulsa el uso de tecnologías de bajo impacto ambiental, prioriza la utilización de recursos locales, articula los conocimientos y prácticas de los sistemas productivos tradicionales y modernos; se sustenta en la investigación participativa horizontal y dinamiza las relaciones sociales, económicas campesinas, indígenas y urbanas</w:t>
            </w:r>
          </w:p>
          <w:p w:rsidR="007B302A" w:rsidRPr="009D6857" w:rsidRDefault="00F70FDA" w:rsidP="006401F9">
            <w:pPr>
              <w:spacing w:after="160"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
                <w:sz w:val="18"/>
              </w:rPr>
            </w:pPr>
            <w:r w:rsidRPr="009D6857">
              <w:rPr>
                <w:rFonts w:ascii="Century Gothic" w:hAnsi="Century Gothic"/>
                <w:b/>
                <w:sz w:val="18"/>
                <w:u w:val="single"/>
              </w:rPr>
              <w:t>Talleres ECAE</w:t>
            </w:r>
            <w:r>
              <w:rPr>
                <w:rFonts w:ascii="Century Gothic" w:hAnsi="Century Gothic"/>
                <w:b/>
                <w:sz w:val="18"/>
              </w:rPr>
              <w:t>.-</w:t>
            </w:r>
          </w:p>
          <w:p w:rsidR="007B302A" w:rsidRPr="007B302A" w:rsidRDefault="007B302A" w:rsidP="007B302A">
            <w:pP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7B302A">
              <w:rPr>
                <w:rFonts w:ascii="Century Gothic" w:hAnsi="Century Gothic"/>
                <w:sz w:val="18"/>
              </w:rPr>
              <w:t>Agroecología es una forma de tratar nuestra chacra, implementados saberes y prácticas ancestrales, valorando nuestra cultura.</w:t>
            </w:r>
          </w:p>
          <w:p w:rsidR="007B302A" w:rsidRPr="009D6857" w:rsidRDefault="007B302A" w:rsidP="007B302A">
            <w:pPr>
              <w:spacing w:after="160"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7B302A">
              <w:rPr>
                <w:rFonts w:ascii="Century Gothic" w:hAnsi="Century Gothic"/>
                <w:sz w:val="18"/>
              </w:rPr>
              <w:t>Llegando a un manejo que integra la familia con la Pachamama (madre tierra), que facilite el diseño, manejo y cambio de la producción, el fortalecimiento de la organización y el mejoramiento de nuestras condiciones de vida</w:t>
            </w:r>
          </w:p>
        </w:tc>
      </w:tr>
      <w:tr w:rsidR="00610D6C" w:rsidRPr="00A35C63" w:rsidTr="009D6857">
        <w:tc>
          <w:tcPr>
            <w:cnfStyle w:val="001000000000" w:firstRow="0" w:lastRow="0" w:firstColumn="1" w:lastColumn="0" w:oddVBand="0" w:evenVBand="0" w:oddHBand="0" w:evenHBand="0" w:firstRowFirstColumn="0" w:firstRowLastColumn="0" w:lastRowFirstColumn="0" w:lastRowLastColumn="0"/>
            <w:tcW w:w="1649" w:type="dxa"/>
          </w:tcPr>
          <w:p w:rsidR="00610D6C" w:rsidRPr="009D6857" w:rsidRDefault="00F70FDA" w:rsidP="006401F9">
            <w:pPr>
              <w:spacing w:after="160" w:line="259" w:lineRule="auto"/>
              <w:rPr>
                <w:rFonts w:ascii="Century Gothic" w:hAnsi="Century Gothic"/>
                <w:sz w:val="18"/>
              </w:rPr>
            </w:pPr>
            <w:r w:rsidRPr="009D6857">
              <w:rPr>
                <w:rFonts w:ascii="Century Gothic" w:hAnsi="Century Gothic"/>
                <w:sz w:val="18"/>
              </w:rPr>
              <w:t>Agricultura Familiar Campesina y Comunitaria</w:t>
            </w:r>
          </w:p>
        </w:tc>
        <w:tc>
          <w:tcPr>
            <w:tcW w:w="7405" w:type="dxa"/>
          </w:tcPr>
          <w:p w:rsidR="00610D6C" w:rsidRPr="009D6857" w:rsidRDefault="00F70FDA" w:rsidP="006401F9">
            <w:pPr>
              <w:spacing w:after="160"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8"/>
              </w:rPr>
            </w:pPr>
            <w:r w:rsidRPr="009D6857">
              <w:rPr>
                <w:rFonts w:ascii="Century Gothic" w:hAnsi="Century Gothic"/>
                <w:sz w:val="18"/>
              </w:rPr>
              <w:t>La FAO propuso la siguiente definición de la Agricultura Familiar: “La agricultura familiar (y comunitaria) es una forma de organizar, la producción agrícola y silvícola, así como la pesca, el pastoreo y la acuicultura, que es gestionada y dirigida por una familia y que en su mayor parte depende de mano de obra familiar, tanto de mujeres como de hombres. La familia y la explotación están vinculadas, co-evolucionan y combinan funciones económicas, ambientales, reproductivas, sociales y culturales”.</w:t>
            </w:r>
          </w:p>
        </w:tc>
      </w:tr>
      <w:tr w:rsidR="00610D6C" w:rsidRPr="00A35C63" w:rsidTr="009D6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dxa"/>
          </w:tcPr>
          <w:p w:rsidR="00610D6C" w:rsidRPr="009D6857" w:rsidRDefault="00F70FDA" w:rsidP="006401F9">
            <w:pPr>
              <w:spacing w:after="160" w:line="259" w:lineRule="auto"/>
              <w:rPr>
                <w:rFonts w:ascii="Century Gothic" w:hAnsi="Century Gothic"/>
                <w:sz w:val="18"/>
              </w:rPr>
            </w:pPr>
            <w:r w:rsidRPr="009D6857">
              <w:rPr>
                <w:rFonts w:ascii="Century Gothic" w:hAnsi="Century Gothic"/>
                <w:sz w:val="18"/>
              </w:rPr>
              <w:lastRenderedPageBreak/>
              <w:t>Educación Popular</w:t>
            </w:r>
          </w:p>
        </w:tc>
        <w:tc>
          <w:tcPr>
            <w:tcW w:w="7405" w:type="dxa"/>
          </w:tcPr>
          <w:p w:rsidR="005E5E03" w:rsidRPr="009D6857" w:rsidRDefault="00F70FDA" w:rsidP="009D6857">
            <w:pP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9D6857">
              <w:rPr>
                <w:rFonts w:ascii="Century Gothic" w:hAnsi="Century Gothic"/>
                <w:sz w:val="18"/>
              </w:rPr>
              <w:t xml:space="preserve">La Educación Popular, basada en el </w:t>
            </w:r>
            <w:r w:rsidRPr="009D6857">
              <w:rPr>
                <w:rFonts w:ascii="Century Gothic" w:hAnsi="Century Gothic"/>
                <w:b/>
                <w:i/>
                <w:sz w:val="18"/>
              </w:rPr>
              <w:t xml:space="preserve">diálogo y gestión de conocimientos, </w:t>
            </w:r>
            <w:r w:rsidRPr="009D6857">
              <w:rPr>
                <w:rFonts w:ascii="Century Gothic" w:hAnsi="Century Gothic"/>
                <w:sz w:val="18"/>
              </w:rPr>
              <w:t>entiende la importancia de partir de la existencia de conocimientos y saberes previos de las familias campesinas que comparten en proceso de formación, por el solo hecho de encontrarse en un sistema social estructurado, y también por la existencia de medios sociales de difusión de saberes.</w:t>
            </w:r>
          </w:p>
          <w:p w:rsidR="005E5E03" w:rsidRPr="009D6857" w:rsidRDefault="00F70FDA" w:rsidP="009D6857">
            <w:pP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9D6857">
              <w:rPr>
                <w:rFonts w:ascii="Century Gothic" w:hAnsi="Century Gothic"/>
                <w:sz w:val="18"/>
              </w:rPr>
              <w:t>En otras palabras, la vivencia cotidiana de los individuos hace que se generan una serie de saberes desde las abstracciones que ellos pueden realizar de su entorno. Esto nos plantea que el proceso de aprendizaje de los mismos parte de hechos y vivencias que les permite pasar de los concreto a lo abstracto, desde una construcción individual a un proceso colectivo.</w:t>
            </w:r>
          </w:p>
        </w:tc>
      </w:tr>
      <w:tr w:rsidR="00610D6C" w:rsidRPr="00A35C63" w:rsidTr="009D6857">
        <w:tc>
          <w:tcPr>
            <w:cnfStyle w:val="001000000000" w:firstRow="0" w:lastRow="0" w:firstColumn="1" w:lastColumn="0" w:oddVBand="0" w:evenVBand="0" w:oddHBand="0" w:evenHBand="0" w:firstRowFirstColumn="0" w:firstRowLastColumn="0" w:lastRowFirstColumn="0" w:lastRowLastColumn="0"/>
            <w:tcW w:w="1649" w:type="dxa"/>
          </w:tcPr>
          <w:p w:rsidR="00610D6C" w:rsidRPr="009D6857" w:rsidRDefault="00A35C63" w:rsidP="006401F9">
            <w:pPr>
              <w:spacing w:after="160" w:line="259" w:lineRule="auto"/>
              <w:rPr>
                <w:rFonts w:ascii="Century Gothic" w:hAnsi="Century Gothic"/>
                <w:sz w:val="18"/>
              </w:rPr>
            </w:pPr>
            <w:r>
              <w:rPr>
                <w:rFonts w:ascii="Century Gothic" w:hAnsi="Century Gothic"/>
                <w:sz w:val="18"/>
              </w:rPr>
              <w:t>Interculturalidad</w:t>
            </w:r>
          </w:p>
        </w:tc>
        <w:tc>
          <w:tcPr>
            <w:tcW w:w="7405" w:type="dxa"/>
          </w:tcPr>
          <w:p w:rsidR="005E5E03" w:rsidRPr="009D6857" w:rsidRDefault="00A35C63" w:rsidP="009D6857">
            <w:pPr>
              <w:cnfStyle w:val="000000000000" w:firstRow="0" w:lastRow="0" w:firstColumn="0" w:lastColumn="0" w:oddVBand="0" w:evenVBand="0" w:oddHBand="0" w:evenHBand="0" w:firstRowFirstColumn="0" w:firstRowLastColumn="0" w:lastRowFirstColumn="0" w:lastRowLastColumn="0"/>
              <w:rPr>
                <w:rFonts w:ascii="Century Gothic" w:hAnsi="Century Gothic"/>
                <w:sz w:val="18"/>
              </w:rPr>
            </w:pPr>
            <w:r>
              <w:rPr>
                <w:rFonts w:ascii="Century Gothic" w:hAnsi="Century Gothic"/>
                <w:sz w:val="18"/>
              </w:rPr>
              <w:t>Diálogo de saberes a partir de la</w:t>
            </w:r>
            <w:r w:rsidRPr="00A35C63">
              <w:rPr>
                <w:rFonts w:ascii="Century Gothic" w:hAnsi="Century Gothic"/>
                <w:sz w:val="18"/>
              </w:rPr>
              <w:t xml:space="preserve"> interacción </w:t>
            </w:r>
            <w:r>
              <w:rPr>
                <w:rFonts w:ascii="Century Gothic" w:hAnsi="Century Gothic"/>
                <w:sz w:val="18"/>
              </w:rPr>
              <w:t xml:space="preserve">de significados y cosmovisiones </w:t>
            </w:r>
            <w:r w:rsidRPr="00A35C63">
              <w:rPr>
                <w:rFonts w:ascii="Century Gothic" w:hAnsi="Century Gothic"/>
                <w:sz w:val="18"/>
              </w:rPr>
              <w:t xml:space="preserve">entre dos o más culturas de un modo horizontal y sinérgico. </w:t>
            </w:r>
            <w:r>
              <w:rPr>
                <w:rFonts w:ascii="Century Gothic" w:hAnsi="Century Gothic"/>
                <w:sz w:val="18"/>
              </w:rPr>
              <w:t>N</w:t>
            </w:r>
            <w:r w:rsidRPr="00A35C63">
              <w:rPr>
                <w:rFonts w:ascii="Century Gothic" w:hAnsi="Century Gothic"/>
                <w:sz w:val="18"/>
              </w:rPr>
              <w:t>inguno de los conjuntos se encuentra por encima de otro, favorec</w:t>
            </w:r>
            <w:r>
              <w:rPr>
                <w:rFonts w:ascii="Century Gothic" w:hAnsi="Century Gothic"/>
                <w:sz w:val="18"/>
              </w:rPr>
              <w:t>iendo</w:t>
            </w:r>
            <w:r w:rsidRPr="00A35C63">
              <w:rPr>
                <w:rFonts w:ascii="Century Gothic" w:hAnsi="Century Gothic"/>
                <w:sz w:val="18"/>
              </w:rPr>
              <w:t xml:space="preserve"> la integración y la convivencia armónica </w:t>
            </w:r>
            <w:r>
              <w:rPr>
                <w:rFonts w:ascii="Century Gothic" w:hAnsi="Century Gothic"/>
                <w:sz w:val="18"/>
              </w:rPr>
              <w:t>hacia la gestión de conocimientos</w:t>
            </w:r>
            <w:r w:rsidRPr="00A35C63">
              <w:rPr>
                <w:rFonts w:ascii="Century Gothic" w:hAnsi="Century Gothic"/>
                <w:sz w:val="18"/>
              </w:rPr>
              <w:t>.</w:t>
            </w:r>
          </w:p>
        </w:tc>
      </w:tr>
      <w:tr w:rsidR="00610D6C" w:rsidRPr="00A35C63" w:rsidTr="009D6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dxa"/>
          </w:tcPr>
          <w:p w:rsidR="00610D6C" w:rsidRPr="009D6857" w:rsidRDefault="00A35C63" w:rsidP="006401F9">
            <w:pPr>
              <w:spacing w:after="160" w:line="259" w:lineRule="auto"/>
              <w:rPr>
                <w:rFonts w:ascii="Century Gothic" w:hAnsi="Century Gothic"/>
                <w:sz w:val="18"/>
              </w:rPr>
            </w:pPr>
            <w:r>
              <w:rPr>
                <w:rFonts w:ascii="Century Gothic" w:hAnsi="Century Gothic"/>
                <w:sz w:val="18"/>
              </w:rPr>
              <w:t>Equidad de Género y Generacional</w:t>
            </w:r>
          </w:p>
        </w:tc>
        <w:tc>
          <w:tcPr>
            <w:tcW w:w="7405" w:type="dxa"/>
          </w:tcPr>
          <w:p w:rsidR="00610D6C" w:rsidRPr="009D6857" w:rsidRDefault="00610D6C" w:rsidP="006401F9">
            <w:pPr>
              <w:spacing w:after="160"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p>
        </w:tc>
      </w:tr>
    </w:tbl>
    <w:p w:rsidR="005E5E03" w:rsidRDefault="005E5E03" w:rsidP="009D6857">
      <w:pPr>
        <w:spacing w:after="0" w:line="240" w:lineRule="auto"/>
        <w:rPr>
          <w:rFonts w:ascii="Century Gothic" w:hAnsi="Century Gothic"/>
        </w:rPr>
      </w:pPr>
    </w:p>
    <w:p w:rsidR="005E5E03" w:rsidRPr="009D6857" w:rsidRDefault="005E5E03" w:rsidP="009D6857">
      <w:pPr>
        <w:spacing w:after="0" w:line="240" w:lineRule="auto"/>
        <w:rPr>
          <w:rFonts w:ascii="Century Gothic" w:hAnsi="Century Gothic"/>
        </w:rPr>
      </w:pPr>
    </w:p>
    <w:p w:rsidR="005E5E03" w:rsidRPr="009D6857" w:rsidRDefault="00F70FDA" w:rsidP="009D6857">
      <w:pPr>
        <w:pStyle w:val="Prrafodelista"/>
        <w:numPr>
          <w:ilvl w:val="0"/>
          <w:numId w:val="13"/>
        </w:numPr>
        <w:spacing w:after="0" w:line="240" w:lineRule="auto"/>
        <w:rPr>
          <w:rFonts w:ascii="Century Gothic" w:hAnsi="Century Gothic"/>
          <w:b/>
          <w:smallCaps/>
          <w:sz w:val="24"/>
        </w:rPr>
      </w:pPr>
      <w:r w:rsidRPr="009D6857">
        <w:rPr>
          <w:rFonts w:ascii="Century Gothic" w:hAnsi="Century Gothic"/>
          <w:b/>
          <w:smallCaps/>
          <w:sz w:val="24"/>
        </w:rPr>
        <w:t>Metodología</w:t>
      </w:r>
      <w:r w:rsidR="00A35C63">
        <w:rPr>
          <w:rFonts w:ascii="Century Gothic" w:hAnsi="Century Gothic"/>
          <w:b/>
          <w:smallCaps/>
          <w:sz w:val="24"/>
        </w:rPr>
        <w:t xml:space="preserve"> de Intervención</w:t>
      </w:r>
    </w:p>
    <w:p w:rsidR="005E5E03" w:rsidRDefault="005E5E03" w:rsidP="009D6857">
      <w:pPr>
        <w:spacing w:after="0" w:line="240" w:lineRule="auto"/>
        <w:rPr>
          <w:rFonts w:ascii="Century Gothic" w:hAnsi="Century Gothic"/>
        </w:rPr>
      </w:pPr>
    </w:p>
    <w:p w:rsidR="005E5E03" w:rsidRDefault="00E65B7D" w:rsidP="009D6857">
      <w:pPr>
        <w:spacing w:after="0" w:line="240" w:lineRule="auto"/>
        <w:jc w:val="both"/>
        <w:rPr>
          <w:rFonts w:ascii="Century Gothic" w:hAnsi="Century Gothic"/>
        </w:rPr>
      </w:pPr>
      <w:r>
        <w:rPr>
          <w:rFonts w:ascii="Century Gothic" w:hAnsi="Century Gothic"/>
        </w:rPr>
        <w:t>La territorialización de la Escuela Cantonal de Agroecología plantea el reconocimiento de Pedro Moncayo como un territorio milenario e interculturalmente, que encuentra en sus territorios culturales diferentes representaciones comunitarias, indígenas y campesinas.</w:t>
      </w:r>
    </w:p>
    <w:p w:rsidR="005E5E03" w:rsidRDefault="005E5E03" w:rsidP="009D6857">
      <w:pPr>
        <w:spacing w:after="0" w:line="240" w:lineRule="auto"/>
        <w:jc w:val="both"/>
        <w:rPr>
          <w:rFonts w:ascii="Century Gothic" w:hAnsi="Century Gothic"/>
        </w:rPr>
      </w:pPr>
    </w:p>
    <w:p w:rsidR="005E5E03" w:rsidRDefault="00E65B7D" w:rsidP="009D6857">
      <w:pPr>
        <w:spacing w:after="0" w:line="240" w:lineRule="auto"/>
        <w:jc w:val="both"/>
        <w:rPr>
          <w:rFonts w:ascii="Century Gothic" w:hAnsi="Century Gothic"/>
        </w:rPr>
      </w:pPr>
      <w:r>
        <w:rPr>
          <w:rFonts w:ascii="Century Gothic" w:hAnsi="Century Gothic"/>
        </w:rPr>
        <w:t>En esta perspectiva, es necesario realizar una entrada que integre la visión de los territorios</w:t>
      </w:r>
      <w:r w:rsidR="007B302A">
        <w:rPr>
          <w:rFonts w:ascii="Century Gothic" w:hAnsi="Century Gothic"/>
        </w:rPr>
        <w:t>, actores y representaciones, que en la lógica política y construcción de transeptos de intervención podrá organizarse a través de la lógica</w:t>
      </w:r>
      <w:r>
        <w:rPr>
          <w:rFonts w:ascii="Century Gothic" w:hAnsi="Century Gothic"/>
        </w:rPr>
        <w:t>:</w:t>
      </w:r>
    </w:p>
    <w:p w:rsidR="005E5E03" w:rsidRDefault="005E5E03" w:rsidP="009D6857">
      <w:pPr>
        <w:spacing w:after="0" w:line="240" w:lineRule="auto"/>
        <w:jc w:val="both"/>
        <w:rPr>
          <w:rFonts w:ascii="Century Gothic" w:hAnsi="Century Gothic"/>
        </w:rPr>
      </w:pPr>
    </w:p>
    <w:p w:rsidR="005E5E03" w:rsidRDefault="00690870" w:rsidP="009D6857">
      <w:pPr>
        <w:spacing w:after="0" w:line="240" w:lineRule="auto"/>
        <w:jc w:val="both"/>
        <w:rPr>
          <w:rFonts w:ascii="Century Gothic" w:hAnsi="Century Gothic"/>
        </w:rPr>
      </w:pPr>
      <w:r w:rsidRPr="009D6857">
        <w:rPr>
          <w:rFonts w:ascii="Century Gothic" w:hAnsi="Century Gothic"/>
          <w:noProof/>
          <w:lang w:eastAsia="es-EC"/>
        </w:rPr>
        <w:drawing>
          <wp:anchor distT="0" distB="0" distL="114300" distR="114300" simplePos="0" relativeHeight="251658240" behindDoc="0" locked="0" layoutInCell="1" allowOverlap="1" wp14:anchorId="66737960" wp14:editId="77044B09">
            <wp:simplePos x="0" y="0"/>
            <wp:positionH relativeFrom="column">
              <wp:posOffset>17145</wp:posOffset>
            </wp:positionH>
            <wp:positionV relativeFrom="paragraph">
              <wp:posOffset>36195</wp:posOffset>
            </wp:positionV>
            <wp:extent cx="4037330" cy="2578735"/>
            <wp:effectExtent l="19050" t="0" r="1270" b="0"/>
            <wp:wrapSquare wrapText="bothSides"/>
            <wp:docPr id="5" name="Imagen 1" descr="H:\Mapa de Límites.png"/>
            <wp:cNvGraphicFramePr/>
            <a:graphic xmlns:a="http://schemas.openxmlformats.org/drawingml/2006/main">
              <a:graphicData uri="http://schemas.openxmlformats.org/drawingml/2006/picture">
                <pic:pic xmlns:pic="http://schemas.openxmlformats.org/drawingml/2006/picture">
                  <pic:nvPicPr>
                    <pic:cNvPr id="5" name="Picture 3" descr="H:\Mapa de Límite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7330" cy="25787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5E5E03" w:rsidRDefault="005E5E03" w:rsidP="009D6857">
      <w:pPr>
        <w:spacing w:after="0" w:line="240" w:lineRule="auto"/>
        <w:jc w:val="both"/>
        <w:rPr>
          <w:rFonts w:ascii="Century Gothic" w:hAnsi="Century Gothic"/>
        </w:rPr>
      </w:pPr>
    </w:p>
    <w:p w:rsidR="005E5E03" w:rsidRDefault="005E5E03" w:rsidP="009D6857">
      <w:pPr>
        <w:spacing w:after="0" w:line="240" w:lineRule="auto"/>
        <w:jc w:val="both"/>
        <w:rPr>
          <w:rFonts w:ascii="Century Gothic" w:hAnsi="Century Gothic"/>
        </w:rPr>
      </w:pPr>
    </w:p>
    <w:tbl>
      <w:tblPr>
        <w:tblStyle w:val="Listaclara-nfasis6"/>
        <w:tblW w:w="0" w:type="auto"/>
        <w:jc w:val="center"/>
        <w:tblLook w:val="04A0" w:firstRow="1" w:lastRow="0" w:firstColumn="1" w:lastColumn="0" w:noHBand="0" w:noVBand="1"/>
      </w:tblPr>
      <w:tblGrid>
        <w:gridCol w:w="8818"/>
      </w:tblGrid>
      <w:tr w:rsidR="007B302A" w:rsidRPr="007B302A" w:rsidTr="007B30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8" w:type="dxa"/>
          </w:tcPr>
          <w:p w:rsidR="005E5E03" w:rsidRPr="009D6857" w:rsidRDefault="00F70FDA" w:rsidP="009D6857">
            <w:pPr>
              <w:rPr>
                <w:rFonts w:ascii="Century Gothic" w:hAnsi="Century Gothic"/>
                <w:sz w:val="20"/>
              </w:rPr>
            </w:pPr>
            <w:r w:rsidRPr="009D6857">
              <w:rPr>
                <w:rFonts w:ascii="Century Gothic" w:hAnsi="Century Gothic"/>
                <w:sz w:val="20"/>
              </w:rPr>
              <w:t>Parroquia</w:t>
            </w:r>
          </w:p>
        </w:tc>
      </w:tr>
      <w:tr w:rsidR="007B302A" w:rsidRPr="007B302A" w:rsidTr="007B30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8" w:type="dxa"/>
          </w:tcPr>
          <w:p w:rsidR="005E5E03" w:rsidRPr="009D6857" w:rsidRDefault="00F70FDA" w:rsidP="009D6857">
            <w:pPr>
              <w:rPr>
                <w:rFonts w:ascii="Century Gothic" w:hAnsi="Century Gothic"/>
                <w:b w:val="0"/>
                <w:sz w:val="20"/>
              </w:rPr>
            </w:pPr>
            <w:r w:rsidRPr="009D6857">
              <w:rPr>
                <w:rFonts w:ascii="Century Gothic" w:hAnsi="Century Gothic"/>
                <w:sz w:val="20"/>
              </w:rPr>
              <w:t>Territorio Cultural</w:t>
            </w:r>
          </w:p>
        </w:tc>
      </w:tr>
      <w:tr w:rsidR="007B302A" w:rsidRPr="007B302A" w:rsidTr="007B302A">
        <w:trPr>
          <w:jc w:val="center"/>
        </w:trPr>
        <w:tc>
          <w:tcPr>
            <w:cnfStyle w:val="001000000000" w:firstRow="0" w:lastRow="0" w:firstColumn="1" w:lastColumn="0" w:oddVBand="0" w:evenVBand="0" w:oddHBand="0" w:evenHBand="0" w:firstRowFirstColumn="0" w:firstRowLastColumn="0" w:lastRowFirstColumn="0" w:lastRowLastColumn="0"/>
            <w:tcW w:w="8978" w:type="dxa"/>
          </w:tcPr>
          <w:p w:rsidR="005E5E03" w:rsidRPr="009D6857" w:rsidRDefault="00F70FDA" w:rsidP="009D6857">
            <w:pPr>
              <w:rPr>
                <w:rFonts w:ascii="Century Gothic" w:hAnsi="Century Gothic"/>
                <w:b w:val="0"/>
                <w:sz w:val="20"/>
              </w:rPr>
            </w:pPr>
            <w:r w:rsidRPr="009D6857">
              <w:rPr>
                <w:rFonts w:ascii="Century Gothic" w:hAnsi="Century Gothic"/>
                <w:sz w:val="20"/>
              </w:rPr>
              <w:lastRenderedPageBreak/>
              <w:t>Representación</w:t>
            </w:r>
          </w:p>
        </w:tc>
      </w:tr>
      <w:tr w:rsidR="007B302A" w:rsidRPr="007B302A" w:rsidTr="007B30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8" w:type="dxa"/>
          </w:tcPr>
          <w:p w:rsidR="005E5E03" w:rsidRPr="009D6857" w:rsidRDefault="00F70FDA" w:rsidP="009D6857">
            <w:pPr>
              <w:rPr>
                <w:rFonts w:ascii="Century Gothic" w:hAnsi="Century Gothic"/>
                <w:b w:val="0"/>
                <w:sz w:val="20"/>
              </w:rPr>
            </w:pPr>
            <w:r w:rsidRPr="009D6857">
              <w:rPr>
                <w:rFonts w:ascii="Century Gothic" w:hAnsi="Century Gothic"/>
                <w:sz w:val="20"/>
              </w:rPr>
              <w:t xml:space="preserve">Organización de base: Comunitaria, </w:t>
            </w:r>
            <w:r w:rsidR="007B302A">
              <w:rPr>
                <w:rFonts w:ascii="Century Gothic" w:hAnsi="Century Gothic"/>
                <w:b w:val="0"/>
                <w:sz w:val="20"/>
              </w:rPr>
              <w:t>Indígena y/o Campesina</w:t>
            </w:r>
          </w:p>
        </w:tc>
      </w:tr>
      <w:tr w:rsidR="007B302A" w:rsidRPr="007B302A" w:rsidTr="007B302A">
        <w:trPr>
          <w:jc w:val="center"/>
        </w:trPr>
        <w:tc>
          <w:tcPr>
            <w:cnfStyle w:val="001000000000" w:firstRow="0" w:lastRow="0" w:firstColumn="1" w:lastColumn="0" w:oddVBand="0" w:evenVBand="0" w:oddHBand="0" w:evenHBand="0" w:firstRowFirstColumn="0" w:firstRowLastColumn="0" w:lastRowFirstColumn="0" w:lastRowLastColumn="0"/>
            <w:tcW w:w="8978" w:type="dxa"/>
          </w:tcPr>
          <w:p w:rsidR="007B302A" w:rsidRPr="007B302A" w:rsidRDefault="007B302A" w:rsidP="007B302A">
            <w:pPr>
              <w:spacing w:after="160" w:line="259" w:lineRule="auto"/>
              <w:rPr>
                <w:rFonts w:ascii="Century Gothic" w:hAnsi="Century Gothic"/>
                <w:b w:val="0"/>
                <w:sz w:val="20"/>
              </w:rPr>
            </w:pPr>
            <w:r>
              <w:rPr>
                <w:rFonts w:ascii="Century Gothic" w:hAnsi="Century Gothic"/>
                <w:b w:val="0"/>
                <w:sz w:val="20"/>
              </w:rPr>
              <w:t xml:space="preserve">Núcleos de </w:t>
            </w:r>
            <w:proofErr w:type="spellStart"/>
            <w:r>
              <w:rPr>
                <w:rFonts w:ascii="Century Gothic" w:hAnsi="Century Gothic"/>
                <w:b w:val="0"/>
                <w:sz w:val="20"/>
              </w:rPr>
              <w:t>Interaprendizaje</w:t>
            </w:r>
            <w:proofErr w:type="spellEnd"/>
            <w:r>
              <w:rPr>
                <w:rFonts w:ascii="Century Gothic" w:hAnsi="Century Gothic"/>
                <w:b w:val="0"/>
                <w:sz w:val="20"/>
              </w:rPr>
              <w:t xml:space="preserve"> comunitario</w:t>
            </w:r>
          </w:p>
        </w:tc>
      </w:tr>
    </w:tbl>
    <w:p w:rsidR="005E5E03" w:rsidRDefault="005E5E03" w:rsidP="009D6857">
      <w:pPr>
        <w:spacing w:after="0" w:line="240" w:lineRule="auto"/>
        <w:jc w:val="both"/>
        <w:rPr>
          <w:rFonts w:ascii="Century Gothic" w:hAnsi="Century Gothic"/>
        </w:rPr>
      </w:pPr>
    </w:p>
    <w:p w:rsidR="005E5E03" w:rsidRDefault="005E5E03" w:rsidP="009D6857">
      <w:pPr>
        <w:spacing w:after="0" w:line="240" w:lineRule="auto"/>
        <w:jc w:val="both"/>
        <w:rPr>
          <w:rFonts w:ascii="Century Gothic" w:hAnsi="Century Gothic"/>
        </w:rPr>
      </w:pPr>
    </w:p>
    <w:p w:rsidR="005E5E03" w:rsidRDefault="005E5E03" w:rsidP="009D6857">
      <w:pPr>
        <w:spacing w:after="0" w:line="240" w:lineRule="auto"/>
        <w:jc w:val="both"/>
        <w:rPr>
          <w:rFonts w:ascii="Century Gothic" w:hAnsi="Century Gothic"/>
        </w:rPr>
      </w:pPr>
    </w:p>
    <w:p w:rsidR="005E5E03" w:rsidRDefault="005E5E03" w:rsidP="009D6857">
      <w:pPr>
        <w:spacing w:after="0" w:line="240" w:lineRule="auto"/>
        <w:jc w:val="both"/>
        <w:rPr>
          <w:rFonts w:ascii="Century Gothic" w:hAnsi="Century Gothic"/>
        </w:rPr>
      </w:pPr>
    </w:p>
    <w:p w:rsidR="005E5E03" w:rsidRDefault="005E5E03" w:rsidP="009D6857">
      <w:pPr>
        <w:spacing w:after="0" w:line="240" w:lineRule="auto"/>
        <w:jc w:val="both"/>
        <w:rPr>
          <w:rFonts w:ascii="Century Gothic" w:hAnsi="Century Gothic"/>
        </w:rPr>
      </w:pPr>
    </w:p>
    <w:p w:rsidR="005E5E03" w:rsidRDefault="007B302A" w:rsidP="009D6857">
      <w:pPr>
        <w:spacing w:after="0" w:line="240" w:lineRule="auto"/>
        <w:jc w:val="both"/>
        <w:rPr>
          <w:rFonts w:ascii="Century Gothic" w:hAnsi="Century Gothic"/>
        </w:rPr>
      </w:pPr>
      <w:r>
        <w:rPr>
          <w:rFonts w:ascii="Century Gothic" w:hAnsi="Century Gothic"/>
        </w:rPr>
        <w:t>En estas condiciones es necesario plantear procesos que faciliten:</w:t>
      </w:r>
    </w:p>
    <w:p w:rsidR="005E5E03" w:rsidRDefault="005E5E03" w:rsidP="009D6857">
      <w:pPr>
        <w:spacing w:after="0" w:line="240" w:lineRule="auto"/>
        <w:jc w:val="both"/>
        <w:rPr>
          <w:rFonts w:ascii="Century Gothic" w:hAnsi="Century Gothic"/>
        </w:rPr>
      </w:pPr>
    </w:p>
    <w:p w:rsidR="005E5E03" w:rsidRDefault="00690870" w:rsidP="009D6857">
      <w:pPr>
        <w:spacing w:after="0" w:line="240" w:lineRule="auto"/>
        <w:jc w:val="both"/>
        <w:rPr>
          <w:rFonts w:ascii="Century Gothic" w:hAnsi="Century Gothic"/>
        </w:rPr>
      </w:pPr>
      <w:r w:rsidRPr="009D6857">
        <w:rPr>
          <w:rFonts w:ascii="Century Gothic" w:hAnsi="Century Gothic"/>
          <w:noProof/>
          <w:lang w:eastAsia="es-EC"/>
        </w:rPr>
        <w:drawing>
          <wp:inline distT="0" distB="0" distL="0" distR="0" wp14:anchorId="7ABF9F70" wp14:editId="24547F9B">
            <wp:extent cx="5486400" cy="3200400"/>
            <wp:effectExtent l="0" t="57150" r="0" b="1905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5E5E03" w:rsidRDefault="005E5E03" w:rsidP="009D6857">
      <w:pPr>
        <w:spacing w:after="0" w:line="240" w:lineRule="auto"/>
        <w:jc w:val="both"/>
        <w:rPr>
          <w:rFonts w:ascii="Century Gothic" w:hAnsi="Century Gothic"/>
        </w:rPr>
      </w:pPr>
    </w:p>
    <w:p w:rsidR="005E5E03" w:rsidRDefault="005E5E03" w:rsidP="009D6857">
      <w:pPr>
        <w:spacing w:after="0" w:line="240" w:lineRule="auto"/>
        <w:jc w:val="both"/>
        <w:rPr>
          <w:rFonts w:ascii="Century Gothic" w:hAnsi="Century Gothic"/>
        </w:rPr>
      </w:pPr>
    </w:p>
    <w:p w:rsidR="00A35C63" w:rsidRPr="00DC5B90" w:rsidRDefault="00290A26" w:rsidP="00A35C63">
      <w:pPr>
        <w:pStyle w:val="Prrafodelista"/>
        <w:numPr>
          <w:ilvl w:val="0"/>
          <w:numId w:val="13"/>
        </w:numPr>
        <w:spacing w:after="0" w:line="240" w:lineRule="auto"/>
        <w:rPr>
          <w:rFonts w:ascii="Century Gothic" w:hAnsi="Century Gothic"/>
          <w:b/>
          <w:smallCaps/>
          <w:sz w:val="24"/>
        </w:rPr>
      </w:pPr>
      <w:r>
        <w:rPr>
          <w:rFonts w:ascii="Century Gothic" w:hAnsi="Century Gothic"/>
          <w:b/>
          <w:smallCaps/>
          <w:sz w:val="24"/>
        </w:rPr>
        <w:t>Proceso de Formación</w:t>
      </w:r>
    </w:p>
    <w:p w:rsidR="005E5E03" w:rsidRDefault="005E5E03" w:rsidP="009D6857">
      <w:pPr>
        <w:spacing w:after="0" w:line="240" w:lineRule="auto"/>
        <w:rPr>
          <w:rFonts w:ascii="Century Gothic" w:hAnsi="Century Gothic"/>
        </w:rPr>
      </w:pPr>
    </w:p>
    <w:p w:rsidR="005E5E03" w:rsidRPr="009D6857" w:rsidRDefault="00F70FDA" w:rsidP="009D6857">
      <w:pPr>
        <w:pStyle w:val="Prrafodelista"/>
        <w:numPr>
          <w:ilvl w:val="1"/>
          <w:numId w:val="13"/>
        </w:numPr>
        <w:spacing w:after="0" w:line="240" w:lineRule="auto"/>
        <w:rPr>
          <w:rFonts w:ascii="Century Gothic" w:hAnsi="Century Gothic"/>
          <w:b/>
          <w:smallCaps/>
        </w:rPr>
      </w:pPr>
      <w:r w:rsidRPr="009D6857">
        <w:rPr>
          <w:rFonts w:ascii="Century Gothic" w:hAnsi="Century Gothic"/>
          <w:b/>
          <w:smallCaps/>
        </w:rPr>
        <w:t>Momentos por taller.</w:t>
      </w:r>
    </w:p>
    <w:p w:rsidR="005E5E03" w:rsidRDefault="005E5E03" w:rsidP="009D6857">
      <w:pPr>
        <w:spacing w:after="0" w:line="240" w:lineRule="auto"/>
        <w:rPr>
          <w:rFonts w:ascii="Century Gothic" w:hAnsi="Century Gothic"/>
        </w:rPr>
      </w:pPr>
    </w:p>
    <w:p w:rsidR="005E5E03" w:rsidRDefault="00F70FDA" w:rsidP="009D6857">
      <w:pPr>
        <w:spacing w:after="0" w:line="240" w:lineRule="auto"/>
        <w:jc w:val="both"/>
        <w:rPr>
          <w:rFonts w:ascii="Century Gothic" w:hAnsi="Century Gothic"/>
        </w:rPr>
      </w:pPr>
      <w:r w:rsidRPr="009D6857">
        <w:rPr>
          <w:rFonts w:ascii="Century Gothic" w:hAnsi="Century Gothic"/>
        </w:rPr>
        <w:t xml:space="preserve">La Escuela Cantonal de Agroecología </w:t>
      </w:r>
      <w:r w:rsidR="00B23E0F">
        <w:rPr>
          <w:rFonts w:ascii="Century Gothic" w:hAnsi="Century Gothic"/>
        </w:rPr>
        <w:t xml:space="preserve">a través de los Núcleos </w:t>
      </w:r>
      <w:r w:rsidRPr="009D6857">
        <w:rPr>
          <w:rFonts w:ascii="Century Gothic" w:hAnsi="Century Gothic"/>
        </w:rPr>
        <w:t xml:space="preserve">de </w:t>
      </w:r>
      <w:r w:rsidR="00B23E0F">
        <w:rPr>
          <w:rFonts w:ascii="Century Gothic" w:hAnsi="Century Gothic"/>
        </w:rPr>
        <w:t>I</w:t>
      </w:r>
      <w:r w:rsidRPr="009D6857">
        <w:rPr>
          <w:rFonts w:ascii="Century Gothic" w:hAnsi="Century Gothic"/>
        </w:rPr>
        <w:t xml:space="preserve">nter-aprendizaje </w:t>
      </w:r>
      <w:r w:rsidR="00B23E0F">
        <w:rPr>
          <w:rFonts w:ascii="Century Gothic" w:hAnsi="Century Gothic"/>
        </w:rPr>
        <w:t>C</w:t>
      </w:r>
      <w:r w:rsidRPr="009D6857">
        <w:rPr>
          <w:rFonts w:ascii="Century Gothic" w:hAnsi="Century Gothic"/>
        </w:rPr>
        <w:t xml:space="preserve">omunitario, </w:t>
      </w:r>
      <w:r w:rsidR="00B23E0F">
        <w:rPr>
          <w:rFonts w:ascii="Century Gothic" w:hAnsi="Century Gothic"/>
        </w:rPr>
        <w:t xml:space="preserve">implementará los procesos de formación </w:t>
      </w:r>
      <w:r w:rsidRPr="009D6857">
        <w:rPr>
          <w:rFonts w:ascii="Century Gothic" w:hAnsi="Century Gothic"/>
        </w:rPr>
        <w:t xml:space="preserve">basado en el diálogo de saberes, que facilitará en la práctica abordar cada módulo </w:t>
      </w:r>
      <w:r w:rsidR="00B23E0F">
        <w:rPr>
          <w:rFonts w:ascii="Century Gothic" w:hAnsi="Century Gothic"/>
        </w:rPr>
        <w:t>en</w:t>
      </w:r>
      <w:r w:rsidRPr="009D6857">
        <w:rPr>
          <w:rFonts w:ascii="Century Gothic" w:hAnsi="Century Gothic"/>
        </w:rPr>
        <w:t xml:space="preserve"> talleres con los siguientes momentos: </w:t>
      </w:r>
    </w:p>
    <w:p w:rsidR="005E5E03" w:rsidRPr="009D6857" w:rsidRDefault="005E5E03" w:rsidP="009D6857">
      <w:pPr>
        <w:spacing w:after="0" w:line="240" w:lineRule="auto"/>
        <w:rPr>
          <w:rFonts w:ascii="Century Gothic" w:hAnsi="Century Gothic"/>
        </w:rPr>
      </w:pPr>
    </w:p>
    <w:tbl>
      <w:tblPr>
        <w:tblStyle w:val="Tablaconcuadrcula"/>
        <w:tblW w:w="0" w:type="auto"/>
        <w:tblLook w:val="04A0" w:firstRow="1" w:lastRow="0" w:firstColumn="1" w:lastColumn="0" w:noHBand="0" w:noVBand="1"/>
      </w:tblPr>
      <w:tblGrid>
        <w:gridCol w:w="2356"/>
        <w:gridCol w:w="2528"/>
        <w:gridCol w:w="3944"/>
      </w:tblGrid>
      <w:tr w:rsidR="007473B1" w:rsidRPr="007473B1" w:rsidTr="009D6857">
        <w:tc>
          <w:tcPr>
            <w:tcW w:w="2376" w:type="dxa"/>
            <w:shd w:val="clear" w:color="auto" w:fill="000000" w:themeFill="text1"/>
            <w:vAlign w:val="center"/>
          </w:tcPr>
          <w:p w:rsidR="005E5E03" w:rsidRPr="009D6857" w:rsidRDefault="00F70FDA" w:rsidP="009D6857">
            <w:pPr>
              <w:jc w:val="center"/>
              <w:rPr>
                <w:rFonts w:ascii="Century Gothic" w:hAnsi="Century Gothic"/>
                <w:b/>
                <w:color w:val="FFFFFF" w:themeColor="background1"/>
                <w:sz w:val="20"/>
              </w:rPr>
            </w:pPr>
            <w:r w:rsidRPr="009D6857">
              <w:rPr>
                <w:rFonts w:ascii="Century Gothic" w:hAnsi="Century Gothic"/>
                <w:b/>
                <w:color w:val="FFFFFF" w:themeColor="background1"/>
                <w:sz w:val="20"/>
              </w:rPr>
              <w:t>MOMENTO</w:t>
            </w:r>
          </w:p>
        </w:tc>
        <w:tc>
          <w:tcPr>
            <w:tcW w:w="2552" w:type="dxa"/>
            <w:shd w:val="clear" w:color="auto" w:fill="000000" w:themeFill="text1"/>
            <w:vAlign w:val="center"/>
          </w:tcPr>
          <w:p w:rsidR="005E5E03" w:rsidRPr="009D6857" w:rsidRDefault="00F70FDA" w:rsidP="009D6857">
            <w:pPr>
              <w:jc w:val="center"/>
              <w:rPr>
                <w:rFonts w:ascii="Century Gothic" w:hAnsi="Century Gothic"/>
                <w:b/>
                <w:color w:val="FFFFFF" w:themeColor="background1"/>
                <w:sz w:val="20"/>
              </w:rPr>
            </w:pPr>
            <w:r w:rsidRPr="009D6857">
              <w:rPr>
                <w:rFonts w:ascii="Century Gothic" w:hAnsi="Century Gothic"/>
                <w:b/>
                <w:color w:val="FFFFFF" w:themeColor="background1"/>
                <w:sz w:val="20"/>
              </w:rPr>
              <w:t>CONTENIDOS</w:t>
            </w:r>
          </w:p>
        </w:tc>
        <w:tc>
          <w:tcPr>
            <w:tcW w:w="4050" w:type="dxa"/>
            <w:shd w:val="clear" w:color="auto" w:fill="000000" w:themeFill="text1"/>
            <w:vAlign w:val="center"/>
          </w:tcPr>
          <w:p w:rsidR="005E5E03" w:rsidRPr="009D6857" w:rsidRDefault="00F70FDA" w:rsidP="009D6857">
            <w:pPr>
              <w:jc w:val="center"/>
              <w:rPr>
                <w:rFonts w:ascii="Century Gothic" w:hAnsi="Century Gothic"/>
                <w:b/>
                <w:color w:val="FFFFFF" w:themeColor="background1"/>
                <w:sz w:val="20"/>
              </w:rPr>
            </w:pPr>
            <w:r w:rsidRPr="009D6857">
              <w:rPr>
                <w:rFonts w:ascii="Century Gothic" w:hAnsi="Century Gothic"/>
                <w:b/>
                <w:color w:val="FFFFFF" w:themeColor="background1"/>
                <w:sz w:val="20"/>
              </w:rPr>
              <w:t>HERRAMIENTAS DE GESTIÓN DE CONOCIMIENTOS</w:t>
            </w:r>
          </w:p>
        </w:tc>
      </w:tr>
      <w:tr w:rsidR="007473B1" w:rsidRPr="007473B1" w:rsidTr="007473B1">
        <w:tc>
          <w:tcPr>
            <w:tcW w:w="2376" w:type="dxa"/>
            <w:vMerge w:val="restart"/>
          </w:tcPr>
          <w:p w:rsidR="005E5E03" w:rsidRPr="009D6857" w:rsidRDefault="00F70FDA" w:rsidP="009D6857">
            <w:pPr>
              <w:pStyle w:val="Prrafodelista"/>
              <w:numPr>
                <w:ilvl w:val="0"/>
                <w:numId w:val="9"/>
              </w:numPr>
              <w:rPr>
                <w:rFonts w:ascii="Century Gothic" w:hAnsi="Century Gothic"/>
                <w:sz w:val="20"/>
              </w:rPr>
            </w:pPr>
            <w:r w:rsidRPr="009D6857">
              <w:rPr>
                <w:rFonts w:ascii="Century Gothic" w:hAnsi="Century Gothic"/>
                <w:sz w:val="20"/>
              </w:rPr>
              <w:t xml:space="preserve">Capacitación al Núcleo </w:t>
            </w:r>
            <w:r w:rsidRPr="009D6857">
              <w:rPr>
                <w:rFonts w:ascii="Century Gothic" w:hAnsi="Century Gothic"/>
                <w:sz w:val="20"/>
              </w:rPr>
              <w:lastRenderedPageBreak/>
              <w:t>Comunitario de inter-aprendizaje</w:t>
            </w:r>
          </w:p>
        </w:tc>
        <w:tc>
          <w:tcPr>
            <w:tcW w:w="2552" w:type="dxa"/>
          </w:tcPr>
          <w:p w:rsidR="005E5E03" w:rsidRPr="009D6857" w:rsidRDefault="00F70FDA" w:rsidP="009D6857">
            <w:pPr>
              <w:pStyle w:val="Prrafodelista"/>
              <w:numPr>
                <w:ilvl w:val="1"/>
                <w:numId w:val="9"/>
              </w:numPr>
              <w:rPr>
                <w:rFonts w:ascii="Century Gothic" w:hAnsi="Century Gothic"/>
                <w:sz w:val="20"/>
              </w:rPr>
            </w:pPr>
            <w:r w:rsidRPr="009D6857">
              <w:rPr>
                <w:rFonts w:ascii="Century Gothic" w:hAnsi="Century Gothic"/>
                <w:sz w:val="20"/>
              </w:rPr>
              <w:lastRenderedPageBreak/>
              <w:t>Teórico: introducción al tema</w:t>
            </w:r>
          </w:p>
        </w:tc>
        <w:tc>
          <w:tcPr>
            <w:tcW w:w="4050" w:type="dxa"/>
          </w:tcPr>
          <w:p w:rsidR="005E5E03" w:rsidRPr="009D6857" w:rsidRDefault="00F70FDA" w:rsidP="009D6857">
            <w:pPr>
              <w:rPr>
                <w:rFonts w:ascii="Century Gothic" w:hAnsi="Century Gothic"/>
                <w:sz w:val="20"/>
              </w:rPr>
            </w:pPr>
            <w:r w:rsidRPr="009D6857">
              <w:rPr>
                <w:rFonts w:ascii="Century Gothic" w:hAnsi="Century Gothic"/>
                <w:sz w:val="20"/>
              </w:rPr>
              <w:t>Espacio físico apropiado para el conocimiento.</w:t>
            </w:r>
          </w:p>
          <w:p w:rsidR="005E5E03" w:rsidRPr="009D6857" w:rsidRDefault="00F70FDA" w:rsidP="009D6857">
            <w:pPr>
              <w:rPr>
                <w:rFonts w:ascii="Century Gothic" w:hAnsi="Century Gothic"/>
                <w:sz w:val="20"/>
              </w:rPr>
            </w:pPr>
            <w:r w:rsidRPr="009D6857">
              <w:rPr>
                <w:rFonts w:ascii="Century Gothic" w:hAnsi="Century Gothic"/>
                <w:sz w:val="20"/>
              </w:rPr>
              <w:t>Videos y presentaciones power point.</w:t>
            </w:r>
          </w:p>
        </w:tc>
      </w:tr>
      <w:tr w:rsidR="007473B1" w:rsidRPr="007473B1" w:rsidTr="007473B1">
        <w:tc>
          <w:tcPr>
            <w:tcW w:w="2376" w:type="dxa"/>
            <w:vMerge/>
          </w:tcPr>
          <w:p w:rsidR="005E5E03" w:rsidRPr="009D6857" w:rsidRDefault="005E5E03" w:rsidP="009D6857">
            <w:pPr>
              <w:rPr>
                <w:rFonts w:ascii="Century Gothic" w:hAnsi="Century Gothic"/>
                <w:sz w:val="20"/>
              </w:rPr>
            </w:pPr>
          </w:p>
        </w:tc>
        <w:tc>
          <w:tcPr>
            <w:tcW w:w="2552" w:type="dxa"/>
          </w:tcPr>
          <w:p w:rsidR="005E5E03" w:rsidRPr="009D6857" w:rsidRDefault="00F70FDA" w:rsidP="009D6857">
            <w:pPr>
              <w:pStyle w:val="Prrafodelista"/>
              <w:numPr>
                <w:ilvl w:val="1"/>
                <w:numId w:val="9"/>
              </w:numPr>
              <w:rPr>
                <w:rFonts w:ascii="Century Gothic" w:hAnsi="Century Gothic"/>
                <w:sz w:val="20"/>
              </w:rPr>
            </w:pPr>
            <w:r w:rsidRPr="009D6857">
              <w:rPr>
                <w:rFonts w:ascii="Century Gothic" w:hAnsi="Century Gothic"/>
                <w:sz w:val="20"/>
              </w:rPr>
              <w:t>Práctico: aplicación de conocimientos.</w:t>
            </w:r>
          </w:p>
        </w:tc>
        <w:tc>
          <w:tcPr>
            <w:tcW w:w="4050" w:type="dxa"/>
          </w:tcPr>
          <w:p w:rsidR="005E5E03" w:rsidRPr="009D6857" w:rsidRDefault="00F70FDA" w:rsidP="009D6857">
            <w:pPr>
              <w:rPr>
                <w:rFonts w:ascii="Century Gothic" w:hAnsi="Century Gothic"/>
                <w:sz w:val="20"/>
              </w:rPr>
            </w:pPr>
            <w:proofErr w:type="spellStart"/>
            <w:r w:rsidRPr="009D6857">
              <w:rPr>
                <w:rFonts w:ascii="Century Gothic" w:hAnsi="Century Gothic"/>
                <w:sz w:val="20"/>
              </w:rPr>
              <w:t>Chakra</w:t>
            </w:r>
            <w:proofErr w:type="spellEnd"/>
            <w:r w:rsidRPr="009D6857">
              <w:rPr>
                <w:rFonts w:ascii="Century Gothic" w:hAnsi="Century Gothic"/>
                <w:sz w:val="20"/>
              </w:rPr>
              <w:t xml:space="preserve"> de una de las familias del Núcleo.</w:t>
            </w:r>
          </w:p>
          <w:p w:rsidR="005E5E03" w:rsidRPr="009D6857" w:rsidRDefault="00F70FDA" w:rsidP="009D6857">
            <w:pPr>
              <w:rPr>
                <w:rFonts w:ascii="Century Gothic" w:hAnsi="Century Gothic"/>
                <w:sz w:val="20"/>
              </w:rPr>
            </w:pPr>
            <w:r w:rsidRPr="009D6857">
              <w:rPr>
                <w:rFonts w:ascii="Century Gothic" w:hAnsi="Century Gothic"/>
                <w:sz w:val="20"/>
              </w:rPr>
              <w:t>Práctica de acuerdo a tema tratado.</w:t>
            </w:r>
          </w:p>
        </w:tc>
      </w:tr>
      <w:tr w:rsidR="007473B1" w:rsidRPr="007473B1" w:rsidTr="009D6857">
        <w:tc>
          <w:tcPr>
            <w:tcW w:w="2376" w:type="dxa"/>
          </w:tcPr>
          <w:p w:rsidR="005E5E03" w:rsidRPr="009D6857" w:rsidRDefault="00F70FDA" w:rsidP="009D6857">
            <w:pPr>
              <w:pStyle w:val="Prrafodelista"/>
              <w:numPr>
                <w:ilvl w:val="0"/>
                <w:numId w:val="9"/>
              </w:numPr>
              <w:rPr>
                <w:rFonts w:ascii="Century Gothic" w:hAnsi="Century Gothic"/>
                <w:sz w:val="20"/>
              </w:rPr>
            </w:pPr>
            <w:r w:rsidRPr="009D6857">
              <w:rPr>
                <w:rFonts w:ascii="Century Gothic" w:hAnsi="Century Gothic"/>
                <w:sz w:val="20"/>
              </w:rPr>
              <w:lastRenderedPageBreak/>
              <w:t>Seguimiento y desarrollo de temas de capacitación.</w:t>
            </w:r>
          </w:p>
        </w:tc>
        <w:tc>
          <w:tcPr>
            <w:tcW w:w="2552" w:type="dxa"/>
          </w:tcPr>
          <w:p w:rsidR="005E5E03" w:rsidRPr="009D6857" w:rsidRDefault="00F70FDA" w:rsidP="009D6857">
            <w:pPr>
              <w:pStyle w:val="Prrafodelista"/>
              <w:numPr>
                <w:ilvl w:val="1"/>
                <w:numId w:val="9"/>
              </w:numPr>
              <w:rPr>
                <w:rFonts w:ascii="Century Gothic" w:hAnsi="Century Gothic"/>
                <w:sz w:val="20"/>
              </w:rPr>
            </w:pPr>
            <w:r w:rsidRPr="009D6857">
              <w:rPr>
                <w:rFonts w:ascii="Century Gothic" w:hAnsi="Century Gothic"/>
                <w:sz w:val="20"/>
              </w:rPr>
              <w:t>Visitas de veedor – promotor de Núcleo Comunitario.</w:t>
            </w:r>
          </w:p>
        </w:tc>
        <w:tc>
          <w:tcPr>
            <w:tcW w:w="4050" w:type="dxa"/>
          </w:tcPr>
          <w:p w:rsidR="005E5E03" w:rsidRPr="009D6857" w:rsidRDefault="00F70FDA" w:rsidP="009D6857">
            <w:pPr>
              <w:rPr>
                <w:rFonts w:ascii="Century Gothic" w:hAnsi="Century Gothic"/>
                <w:sz w:val="20"/>
              </w:rPr>
            </w:pPr>
            <w:r w:rsidRPr="009D6857">
              <w:rPr>
                <w:rFonts w:ascii="Century Gothic" w:hAnsi="Century Gothic"/>
                <w:sz w:val="20"/>
              </w:rPr>
              <w:t>Visitas de campo de acuerdo a necesidades de la familia campesina; interacción con conocimientos de los y las participantes en la aplicación en granjas en cultivos, crianzas, gestión del agua, sistema agroforestales – seguimiento a plan de ordenamiento predial.</w:t>
            </w:r>
          </w:p>
        </w:tc>
      </w:tr>
    </w:tbl>
    <w:p w:rsidR="005E5E03" w:rsidRPr="009D6857" w:rsidRDefault="005E5E03" w:rsidP="009D6857">
      <w:pPr>
        <w:spacing w:after="0" w:line="240" w:lineRule="auto"/>
        <w:rPr>
          <w:rFonts w:ascii="Century Gothic" w:hAnsi="Century Gothic"/>
        </w:rPr>
      </w:pPr>
    </w:p>
    <w:p w:rsidR="005E5E03" w:rsidRPr="009D6857" w:rsidRDefault="00F70FDA" w:rsidP="009D6857">
      <w:pPr>
        <w:pStyle w:val="Prrafodelista"/>
        <w:numPr>
          <w:ilvl w:val="1"/>
          <w:numId w:val="13"/>
        </w:numPr>
        <w:spacing w:after="0" w:line="240" w:lineRule="auto"/>
        <w:rPr>
          <w:rFonts w:ascii="Century Gothic" w:hAnsi="Century Gothic"/>
          <w:b/>
          <w:smallCaps/>
        </w:rPr>
      </w:pPr>
      <w:r w:rsidRPr="009D6857">
        <w:rPr>
          <w:rFonts w:ascii="Century Gothic" w:hAnsi="Century Gothic"/>
          <w:b/>
          <w:smallCaps/>
        </w:rPr>
        <w:t>Tiempo</w:t>
      </w:r>
    </w:p>
    <w:p w:rsidR="005E5E03" w:rsidRDefault="005E5E03" w:rsidP="009D6857">
      <w:pPr>
        <w:spacing w:after="0" w:line="240" w:lineRule="auto"/>
        <w:rPr>
          <w:rFonts w:ascii="Century Gothic" w:hAnsi="Century Gothic"/>
        </w:rPr>
      </w:pPr>
    </w:p>
    <w:p w:rsidR="005E5E03" w:rsidRPr="009D6857" w:rsidRDefault="00F70FDA" w:rsidP="009D6857">
      <w:pPr>
        <w:spacing w:after="0" w:line="240" w:lineRule="auto"/>
        <w:rPr>
          <w:rFonts w:ascii="Century Gothic" w:hAnsi="Century Gothic"/>
        </w:rPr>
      </w:pPr>
      <w:r w:rsidRPr="009D6857">
        <w:rPr>
          <w:rFonts w:ascii="Century Gothic" w:hAnsi="Century Gothic"/>
        </w:rPr>
        <w:t>Se tiene previsto realizar el proceso de la ECAE en 6 meses aproximadamente</w:t>
      </w:r>
    </w:p>
    <w:p w:rsidR="005E5E03" w:rsidRPr="009D6857" w:rsidRDefault="00F70FDA" w:rsidP="009D6857">
      <w:pPr>
        <w:spacing w:after="0" w:line="240" w:lineRule="auto"/>
        <w:rPr>
          <w:rFonts w:ascii="Century Gothic" w:hAnsi="Century Gothic"/>
        </w:rPr>
      </w:pPr>
      <w:r w:rsidRPr="009D6857">
        <w:rPr>
          <w:rFonts w:ascii="Century Gothic" w:hAnsi="Century Gothic"/>
        </w:rPr>
        <w:t>Horas por sesión: 4 horas: (2 Horas en aula y 2 práctica colectiva)</w:t>
      </w:r>
    </w:p>
    <w:p w:rsidR="005E5E03" w:rsidRPr="009D6857" w:rsidRDefault="005E5E03" w:rsidP="009D6857">
      <w:pPr>
        <w:spacing w:after="0" w:line="240" w:lineRule="auto"/>
        <w:rPr>
          <w:rFonts w:ascii="Century Gothic" w:hAnsi="Century Gothic"/>
        </w:rPr>
      </w:pPr>
    </w:p>
    <w:p w:rsidR="005E5E03" w:rsidRPr="009D6857" w:rsidRDefault="00F70FDA" w:rsidP="009D6857">
      <w:pPr>
        <w:pStyle w:val="Prrafodelista"/>
        <w:numPr>
          <w:ilvl w:val="1"/>
          <w:numId w:val="13"/>
        </w:numPr>
        <w:spacing w:after="0" w:line="240" w:lineRule="auto"/>
        <w:rPr>
          <w:rFonts w:ascii="Century Gothic" w:hAnsi="Century Gothic"/>
          <w:b/>
        </w:rPr>
      </w:pPr>
      <w:r w:rsidRPr="009D6857">
        <w:rPr>
          <w:rFonts w:ascii="Century Gothic" w:hAnsi="Century Gothic"/>
          <w:b/>
        </w:rPr>
        <w:t xml:space="preserve">Participantes </w:t>
      </w:r>
      <w:r w:rsidR="00B23E0F">
        <w:rPr>
          <w:rFonts w:ascii="Century Gothic" w:hAnsi="Century Gothic"/>
          <w:b/>
        </w:rPr>
        <w:t>(</w:t>
      </w:r>
      <w:r w:rsidRPr="009D6857">
        <w:rPr>
          <w:rFonts w:ascii="Century Gothic" w:hAnsi="Century Gothic"/>
          <w:b/>
        </w:rPr>
        <w:t>perfil</w:t>
      </w:r>
      <w:r w:rsidR="00B23E0F">
        <w:rPr>
          <w:rFonts w:ascii="Century Gothic" w:hAnsi="Century Gothic"/>
          <w:b/>
        </w:rPr>
        <w:t xml:space="preserve"> de entrada</w:t>
      </w:r>
      <w:r w:rsidRPr="009D6857">
        <w:rPr>
          <w:rFonts w:ascii="Century Gothic" w:hAnsi="Century Gothic"/>
          <w:b/>
        </w:rPr>
        <w:t xml:space="preserve">) </w:t>
      </w:r>
    </w:p>
    <w:p w:rsidR="005E5E03" w:rsidRDefault="005E5E03" w:rsidP="009D6857">
      <w:pPr>
        <w:spacing w:after="0" w:line="240" w:lineRule="auto"/>
        <w:rPr>
          <w:rFonts w:ascii="Century Gothic" w:hAnsi="Century Gothic"/>
        </w:rPr>
      </w:pPr>
    </w:p>
    <w:p w:rsidR="005E5E03" w:rsidRDefault="00F70FDA" w:rsidP="009D6857">
      <w:pPr>
        <w:pStyle w:val="Prrafodelista"/>
        <w:numPr>
          <w:ilvl w:val="0"/>
          <w:numId w:val="16"/>
        </w:numPr>
        <w:spacing w:after="0" w:line="240" w:lineRule="auto"/>
        <w:rPr>
          <w:rFonts w:ascii="Century Gothic" w:hAnsi="Century Gothic"/>
        </w:rPr>
      </w:pPr>
      <w:r w:rsidRPr="009D6857">
        <w:rPr>
          <w:rFonts w:ascii="Century Gothic" w:hAnsi="Century Gothic"/>
        </w:rPr>
        <w:t xml:space="preserve">Productores/as del cantón Pedro Moncayo. </w:t>
      </w:r>
    </w:p>
    <w:p w:rsidR="005E5E03" w:rsidRDefault="00B23E0F" w:rsidP="009D6857">
      <w:pPr>
        <w:pStyle w:val="Prrafodelista"/>
        <w:numPr>
          <w:ilvl w:val="0"/>
          <w:numId w:val="16"/>
        </w:numPr>
        <w:spacing w:after="0" w:line="240" w:lineRule="auto"/>
        <w:rPr>
          <w:rFonts w:ascii="Century Gothic" w:hAnsi="Century Gothic"/>
        </w:rPr>
      </w:pPr>
      <w:r>
        <w:rPr>
          <w:rFonts w:ascii="Century Gothic" w:hAnsi="Century Gothic"/>
        </w:rPr>
        <w:t>Miembros de organizaciones o núcleos de inter-aprendizaje comunitario.</w:t>
      </w:r>
    </w:p>
    <w:p w:rsidR="005E5E03" w:rsidRDefault="00F70FDA" w:rsidP="009D6857">
      <w:pPr>
        <w:pStyle w:val="Prrafodelista"/>
        <w:numPr>
          <w:ilvl w:val="0"/>
          <w:numId w:val="16"/>
        </w:numPr>
        <w:spacing w:after="0" w:line="240" w:lineRule="auto"/>
        <w:rPr>
          <w:rFonts w:ascii="Century Gothic" w:hAnsi="Century Gothic"/>
        </w:rPr>
      </w:pPr>
      <w:r>
        <w:rPr>
          <w:rFonts w:ascii="Century Gothic" w:hAnsi="Century Gothic"/>
        </w:rPr>
        <w:t xml:space="preserve">Hombres y mujeres mayores de 15 años, que </w:t>
      </w:r>
      <w:r w:rsidR="00B23E0F">
        <w:rPr>
          <w:rFonts w:ascii="Century Gothic" w:hAnsi="Century Gothic"/>
        </w:rPr>
        <w:t>s</w:t>
      </w:r>
      <w:r>
        <w:rPr>
          <w:rFonts w:ascii="Century Gothic" w:hAnsi="Century Gothic"/>
        </w:rPr>
        <w:t>aben leer y escribir</w:t>
      </w:r>
      <w:r w:rsidR="00B23E0F">
        <w:rPr>
          <w:rFonts w:ascii="Century Gothic" w:hAnsi="Century Gothic"/>
        </w:rPr>
        <w:t>.</w:t>
      </w:r>
    </w:p>
    <w:p w:rsidR="005E5E03" w:rsidRDefault="00B23E0F" w:rsidP="009D6857">
      <w:pPr>
        <w:pStyle w:val="Prrafodelista"/>
        <w:numPr>
          <w:ilvl w:val="0"/>
          <w:numId w:val="16"/>
        </w:numPr>
        <w:spacing w:after="0" w:line="240" w:lineRule="auto"/>
        <w:rPr>
          <w:rFonts w:ascii="Century Gothic" w:hAnsi="Century Gothic"/>
        </w:rPr>
      </w:pPr>
      <w:r>
        <w:rPr>
          <w:rFonts w:ascii="Century Gothic" w:hAnsi="Century Gothic"/>
        </w:rPr>
        <w:t>Residen en el cantón.</w:t>
      </w:r>
    </w:p>
    <w:p w:rsidR="005E5E03" w:rsidRPr="009D6857" w:rsidRDefault="00B23E0F" w:rsidP="009D6857">
      <w:pPr>
        <w:pStyle w:val="Prrafodelista"/>
        <w:numPr>
          <w:ilvl w:val="0"/>
          <w:numId w:val="16"/>
        </w:numPr>
        <w:spacing w:after="0" w:line="240" w:lineRule="auto"/>
        <w:rPr>
          <w:rFonts w:ascii="Century Gothic" w:hAnsi="Century Gothic"/>
        </w:rPr>
      </w:pPr>
      <w:r>
        <w:rPr>
          <w:rFonts w:ascii="Century Gothic" w:hAnsi="Century Gothic"/>
        </w:rPr>
        <w:t>Trabajan en sus chacras, parcelas, fincas o propiedades agrícolas como principal actividad de ocupación.</w:t>
      </w:r>
    </w:p>
    <w:p w:rsidR="005E5E03" w:rsidRDefault="005E5E03" w:rsidP="009D6857">
      <w:pPr>
        <w:spacing w:after="0" w:line="240" w:lineRule="auto"/>
        <w:rPr>
          <w:rFonts w:ascii="Century Gothic" w:hAnsi="Century Gothic"/>
        </w:rPr>
      </w:pPr>
    </w:p>
    <w:p w:rsidR="00B23E0F" w:rsidRPr="007473B1" w:rsidRDefault="00B23E0F" w:rsidP="00B23E0F">
      <w:pPr>
        <w:pStyle w:val="Prrafodelista"/>
        <w:numPr>
          <w:ilvl w:val="1"/>
          <w:numId w:val="13"/>
        </w:numPr>
        <w:spacing w:after="0" w:line="240" w:lineRule="auto"/>
        <w:rPr>
          <w:rFonts w:ascii="Century Gothic" w:hAnsi="Century Gothic"/>
          <w:b/>
        </w:rPr>
      </w:pPr>
      <w:r>
        <w:rPr>
          <w:rFonts w:ascii="Century Gothic" w:hAnsi="Century Gothic"/>
          <w:b/>
        </w:rPr>
        <w:t>Agrupaciones actuales</w:t>
      </w:r>
    </w:p>
    <w:p w:rsidR="005E5E03" w:rsidRPr="009D6857" w:rsidRDefault="005E5E03" w:rsidP="009D6857">
      <w:pPr>
        <w:spacing w:after="0" w:line="240" w:lineRule="auto"/>
        <w:rPr>
          <w:rFonts w:ascii="Century Gothic" w:hAnsi="Century Gothic"/>
        </w:rPr>
      </w:pPr>
    </w:p>
    <w:tbl>
      <w:tblPr>
        <w:tblStyle w:val="Listaclara-nfasis6"/>
        <w:tblW w:w="0" w:type="auto"/>
        <w:tblLook w:val="04A0" w:firstRow="1" w:lastRow="0" w:firstColumn="1" w:lastColumn="0" w:noHBand="0" w:noVBand="1"/>
      </w:tblPr>
      <w:tblGrid>
        <w:gridCol w:w="1760"/>
        <w:gridCol w:w="2855"/>
        <w:gridCol w:w="1956"/>
        <w:gridCol w:w="2247"/>
      </w:tblGrid>
      <w:tr w:rsidR="00625E0A" w:rsidRPr="007473B1" w:rsidTr="009D68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5E5E03" w:rsidRPr="009D6857" w:rsidRDefault="00F70FDA" w:rsidP="009D6857">
            <w:pPr>
              <w:jc w:val="center"/>
              <w:rPr>
                <w:rFonts w:ascii="Century Gothic" w:hAnsi="Century Gothic"/>
                <w:sz w:val="20"/>
              </w:rPr>
            </w:pPr>
            <w:r>
              <w:rPr>
                <w:rFonts w:ascii="Century Gothic" w:hAnsi="Century Gothic"/>
                <w:sz w:val="20"/>
              </w:rPr>
              <w:t>PARROQUIAS</w:t>
            </w:r>
          </w:p>
        </w:tc>
        <w:tc>
          <w:tcPr>
            <w:tcW w:w="3119" w:type="dxa"/>
            <w:vAlign w:val="center"/>
          </w:tcPr>
          <w:p w:rsidR="005E5E03" w:rsidRPr="009D6857" w:rsidRDefault="00F70FDA" w:rsidP="009D6857">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0"/>
              </w:rPr>
            </w:pPr>
            <w:r>
              <w:rPr>
                <w:rFonts w:ascii="Century Gothic" w:hAnsi="Century Gothic"/>
                <w:sz w:val="20"/>
              </w:rPr>
              <w:t>GRUPOS.</w:t>
            </w:r>
          </w:p>
        </w:tc>
        <w:tc>
          <w:tcPr>
            <w:tcW w:w="1701" w:type="dxa"/>
            <w:vAlign w:val="center"/>
          </w:tcPr>
          <w:p w:rsidR="005E5E03" w:rsidRPr="009D6857" w:rsidRDefault="00F70FDA" w:rsidP="009D6857">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0"/>
              </w:rPr>
            </w:pPr>
            <w:r>
              <w:rPr>
                <w:rFonts w:ascii="Century Gothic" w:hAnsi="Century Gothic"/>
                <w:sz w:val="20"/>
              </w:rPr>
              <w:t>PRODUCTORES/AS PARTICIPANTES</w:t>
            </w:r>
          </w:p>
        </w:tc>
        <w:tc>
          <w:tcPr>
            <w:tcW w:w="2425" w:type="dxa"/>
            <w:vAlign w:val="center"/>
          </w:tcPr>
          <w:p w:rsidR="005E5E03" w:rsidRPr="009D6857" w:rsidRDefault="00F70FDA" w:rsidP="009D6857">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0"/>
              </w:rPr>
            </w:pPr>
            <w:r>
              <w:rPr>
                <w:rFonts w:ascii="Century Gothic" w:hAnsi="Century Gothic"/>
                <w:sz w:val="20"/>
              </w:rPr>
              <w:t>AVANCES</w:t>
            </w:r>
          </w:p>
        </w:tc>
      </w:tr>
      <w:tr w:rsidR="00625E0A" w:rsidRPr="007473B1" w:rsidTr="009D6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5E5E03" w:rsidRPr="009D6857" w:rsidRDefault="00F70FDA" w:rsidP="009D6857">
            <w:pPr>
              <w:rPr>
                <w:rFonts w:ascii="Century Gothic" w:hAnsi="Century Gothic"/>
                <w:sz w:val="20"/>
              </w:rPr>
            </w:pPr>
            <w:r w:rsidRPr="009D6857">
              <w:rPr>
                <w:rFonts w:ascii="Century Gothic" w:hAnsi="Century Gothic"/>
                <w:sz w:val="20"/>
              </w:rPr>
              <w:t>Tabacundo</w:t>
            </w:r>
          </w:p>
        </w:tc>
        <w:tc>
          <w:tcPr>
            <w:tcW w:w="3119" w:type="dxa"/>
          </w:tcPr>
          <w:p w:rsidR="005E5E03" w:rsidRPr="009D6857" w:rsidRDefault="00B23E0F" w:rsidP="009D6857">
            <w:pP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Pr>
                <w:rFonts w:ascii="Century Gothic" w:hAnsi="Century Gothic"/>
                <w:sz w:val="20"/>
              </w:rPr>
              <w:t xml:space="preserve">Asociación del </w:t>
            </w:r>
            <w:r w:rsidR="00F70FDA" w:rsidRPr="009D6857">
              <w:rPr>
                <w:rFonts w:ascii="Century Gothic" w:hAnsi="Century Gothic"/>
                <w:sz w:val="20"/>
              </w:rPr>
              <w:t xml:space="preserve">Buen Vivir </w:t>
            </w:r>
          </w:p>
        </w:tc>
        <w:tc>
          <w:tcPr>
            <w:tcW w:w="1701" w:type="dxa"/>
          </w:tcPr>
          <w:p w:rsidR="005E5E03" w:rsidRPr="009D6857" w:rsidRDefault="00F70FDA" w:rsidP="009D685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9D6857">
              <w:rPr>
                <w:rFonts w:ascii="Century Gothic" w:hAnsi="Century Gothic"/>
                <w:sz w:val="20"/>
              </w:rPr>
              <w:t>30</w:t>
            </w:r>
          </w:p>
        </w:tc>
        <w:tc>
          <w:tcPr>
            <w:tcW w:w="2425" w:type="dxa"/>
          </w:tcPr>
          <w:p w:rsidR="005E5E03" w:rsidRPr="009D6857" w:rsidRDefault="00F70FDA" w:rsidP="009D6857">
            <w:pP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9D6857">
              <w:rPr>
                <w:rFonts w:ascii="Century Gothic" w:hAnsi="Century Gothic"/>
                <w:sz w:val="20"/>
              </w:rPr>
              <w:t>Concluido prácticas (reforzar teoría)</w:t>
            </w:r>
          </w:p>
        </w:tc>
      </w:tr>
      <w:tr w:rsidR="00625E0A" w:rsidRPr="007473B1" w:rsidTr="009D6857">
        <w:tc>
          <w:tcPr>
            <w:cnfStyle w:val="001000000000" w:firstRow="0" w:lastRow="0" w:firstColumn="1" w:lastColumn="0" w:oddVBand="0" w:evenVBand="0" w:oddHBand="0" w:evenHBand="0" w:firstRowFirstColumn="0" w:firstRowLastColumn="0" w:lastRowFirstColumn="0" w:lastRowLastColumn="0"/>
            <w:tcW w:w="1809" w:type="dxa"/>
            <w:vMerge/>
          </w:tcPr>
          <w:p w:rsidR="005E5E03" w:rsidRPr="009D6857" w:rsidRDefault="005E5E03" w:rsidP="009D6857">
            <w:pPr>
              <w:rPr>
                <w:rFonts w:ascii="Century Gothic" w:hAnsi="Century Gothic"/>
                <w:sz w:val="20"/>
              </w:rPr>
            </w:pPr>
          </w:p>
        </w:tc>
        <w:tc>
          <w:tcPr>
            <w:tcW w:w="3119" w:type="dxa"/>
          </w:tcPr>
          <w:p w:rsidR="005E5E03" w:rsidRPr="009D6857" w:rsidRDefault="00F70FDA" w:rsidP="009D6857">
            <w:pP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9D6857">
              <w:rPr>
                <w:rFonts w:ascii="Century Gothic" w:hAnsi="Century Gothic"/>
                <w:sz w:val="20"/>
              </w:rPr>
              <w:t>San Luis de Ichisí (sesión 1 y 2)</w:t>
            </w:r>
          </w:p>
        </w:tc>
        <w:tc>
          <w:tcPr>
            <w:tcW w:w="1701" w:type="dxa"/>
          </w:tcPr>
          <w:p w:rsidR="005E5E03" w:rsidRPr="009D6857" w:rsidRDefault="00F70FDA" w:rsidP="009D6857">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9D6857">
              <w:rPr>
                <w:rFonts w:ascii="Century Gothic" w:hAnsi="Century Gothic"/>
                <w:sz w:val="20"/>
              </w:rPr>
              <w:t>10</w:t>
            </w:r>
          </w:p>
        </w:tc>
        <w:tc>
          <w:tcPr>
            <w:tcW w:w="2425" w:type="dxa"/>
          </w:tcPr>
          <w:p w:rsidR="005E5E03" w:rsidRPr="009D6857" w:rsidRDefault="005E5E03" w:rsidP="009D6857">
            <w:pP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p>
        </w:tc>
      </w:tr>
      <w:tr w:rsidR="00625E0A" w:rsidRPr="007473B1" w:rsidTr="009D6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5E5E03" w:rsidRPr="009D6857" w:rsidRDefault="005E5E03" w:rsidP="009D6857">
            <w:pPr>
              <w:rPr>
                <w:rFonts w:ascii="Century Gothic" w:hAnsi="Century Gothic"/>
                <w:sz w:val="20"/>
              </w:rPr>
            </w:pPr>
          </w:p>
        </w:tc>
        <w:tc>
          <w:tcPr>
            <w:tcW w:w="3119" w:type="dxa"/>
          </w:tcPr>
          <w:p w:rsidR="005E5E03" w:rsidRPr="009D6857" w:rsidRDefault="00F70FDA" w:rsidP="009D6857">
            <w:pP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9D6857">
              <w:rPr>
                <w:rFonts w:ascii="Century Gothic" w:hAnsi="Century Gothic"/>
                <w:sz w:val="20"/>
              </w:rPr>
              <w:t>Cananvalle (sesión 1 y 2)</w:t>
            </w:r>
          </w:p>
        </w:tc>
        <w:tc>
          <w:tcPr>
            <w:tcW w:w="1701" w:type="dxa"/>
          </w:tcPr>
          <w:p w:rsidR="005E5E03" w:rsidRPr="009D6857" w:rsidRDefault="00F70FDA" w:rsidP="009D685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9D6857">
              <w:rPr>
                <w:rFonts w:ascii="Century Gothic" w:hAnsi="Century Gothic"/>
                <w:sz w:val="20"/>
              </w:rPr>
              <w:t>22</w:t>
            </w:r>
          </w:p>
        </w:tc>
        <w:tc>
          <w:tcPr>
            <w:tcW w:w="2425" w:type="dxa"/>
          </w:tcPr>
          <w:p w:rsidR="005E5E03" w:rsidRPr="009D6857" w:rsidRDefault="005E5E03" w:rsidP="009D6857">
            <w:pP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p>
        </w:tc>
      </w:tr>
      <w:tr w:rsidR="00625E0A" w:rsidRPr="007473B1" w:rsidTr="009D6857">
        <w:tc>
          <w:tcPr>
            <w:cnfStyle w:val="001000000000" w:firstRow="0" w:lastRow="0" w:firstColumn="1" w:lastColumn="0" w:oddVBand="0" w:evenVBand="0" w:oddHBand="0" w:evenHBand="0" w:firstRowFirstColumn="0" w:firstRowLastColumn="0" w:lastRowFirstColumn="0" w:lastRowLastColumn="0"/>
            <w:tcW w:w="1809" w:type="dxa"/>
            <w:vMerge/>
          </w:tcPr>
          <w:p w:rsidR="005E5E03" w:rsidRPr="009D6857" w:rsidRDefault="005E5E03" w:rsidP="009D6857">
            <w:pPr>
              <w:rPr>
                <w:rFonts w:ascii="Century Gothic" w:hAnsi="Century Gothic"/>
                <w:sz w:val="20"/>
              </w:rPr>
            </w:pPr>
          </w:p>
        </w:tc>
        <w:tc>
          <w:tcPr>
            <w:tcW w:w="3119" w:type="dxa"/>
          </w:tcPr>
          <w:p w:rsidR="005E5E03" w:rsidRPr="009D6857" w:rsidRDefault="00F70FDA" w:rsidP="009D6857">
            <w:pP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9D6857">
              <w:rPr>
                <w:rFonts w:ascii="Century Gothic" w:hAnsi="Century Gothic"/>
                <w:sz w:val="20"/>
              </w:rPr>
              <w:t>San José Grande (sesión 1 y2)</w:t>
            </w:r>
          </w:p>
        </w:tc>
        <w:tc>
          <w:tcPr>
            <w:tcW w:w="1701" w:type="dxa"/>
          </w:tcPr>
          <w:p w:rsidR="005E5E03" w:rsidRPr="009D6857" w:rsidRDefault="00F70FDA" w:rsidP="009D6857">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9D6857">
              <w:rPr>
                <w:rFonts w:ascii="Century Gothic" w:hAnsi="Century Gothic"/>
                <w:sz w:val="20"/>
              </w:rPr>
              <w:t>15</w:t>
            </w:r>
          </w:p>
        </w:tc>
        <w:tc>
          <w:tcPr>
            <w:tcW w:w="2425" w:type="dxa"/>
          </w:tcPr>
          <w:p w:rsidR="005E5E03" w:rsidRPr="009D6857" w:rsidRDefault="005E5E03" w:rsidP="009D6857">
            <w:pP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p>
        </w:tc>
      </w:tr>
      <w:tr w:rsidR="00625E0A" w:rsidRPr="007473B1" w:rsidTr="009D6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5E5E03" w:rsidRPr="009D6857" w:rsidRDefault="00F70FDA" w:rsidP="009D6857">
            <w:pPr>
              <w:rPr>
                <w:rFonts w:ascii="Century Gothic" w:hAnsi="Century Gothic"/>
                <w:sz w:val="20"/>
              </w:rPr>
            </w:pPr>
            <w:r w:rsidRPr="009D6857">
              <w:rPr>
                <w:rFonts w:ascii="Century Gothic" w:hAnsi="Century Gothic"/>
                <w:sz w:val="20"/>
              </w:rPr>
              <w:t>Tupigachi</w:t>
            </w:r>
          </w:p>
        </w:tc>
        <w:tc>
          <w:tcPr>
            <w:tcW w:w="3119" w:type="dxa"/>
          </w:tcPr>
          <w:p w:rsidR="005E5E03" w:rsidRPr="009D6857" w:rsidRDefault="00F70FDA" w:rsidP="009D6857">
            <w:pP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9D6857">
              <w:rPr>
                <w:rFonts w:ascii="Century Gothic" w:hAnsi="Century Gothic"/>
                <w:sz w:val="20"/>
              </w:rPr>
              <w:t>Loma Gorda</w:t>
            </w:r>
          </w:p>
        </w:tc>
        <w:tc>
          <w:tcPr>
            <w:tcW w:w="1701" w:type="dxa"/>
          </w:tcPr>
          <w:p w:rsidR="005E5E03" w:rsidRPr="009D6857" w:rsidRDefault="00F70FDA" w:rsidP="009D685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9D6857">
              <w:rPr>
                <w:rFonts w:ascii="Century Gothic" w:hAnsi="Century Gothic"/>
                <w:sz w:val="20"/>
              </w:rPr>
              <w:t>17</w:t>
            </w:r>
          </w:p>
        </w:tc>
        <w:tc>
          <w:tcPr>
            <w:tcW w:w="2425" w:type="dxa"/>
          </w:tcPr>
          <w:p w:rsidR="005E5E03" w:rsidRPr="009D6857" w:rsidRDefault="005E5E03" w:rsidP="009D6857">
            <w:pP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p>
        </w:tc>
      </w:tr>
      <w:tr w:rsidR="00625E0A" w:rsidRPr="007473B1" w:rsidTr="009D6857">
        <w:tc>
          <w:tcPr>
            <w:cnfStyle w:val="001000000000" w:firstRow="0" w:lastRow="0" w:firstColumn="1" w:lastColumn="0" w:oddVBand="0" w:evenVBand="0" w:oddHBand="0" w:evenHBand="0" w:firstRowFirstColumn="0" w:firstRowLastColumn="0" w:lastRowFirstColumn="0" w:lastRowLastColumn="0"/>
            <w:tcW w:w="1809" w:type="dxa"/>
          </w:tcPr>
          <w:p w:rsidR="005E5E03" w:rsidRPr="009D6857" w:rsidRDefault="00F70FDA" w:rsidP="009D6857">
            <w:pPr>
              <w:rPr>
                <w:rFonts w:ascii="Century Gothic" w:hAnsi="Century Gothic"/>
                <w:sz w:val="20"/>
              </w:rPr>
            </w:pPr>
            <w:r w:rsidRPr="009D6857">
              <w:rPr>
                <w:rFonts w:ascii="Century Gothic" w:hAnsi="Century Gothic"/>
                <w:sz w:val="20"/>
              </w:rPr>
              <w:t>Tocachi</w:t>
            </w:r>
          </w:p>
        </w:tc>
        <w:tc>
          <w:tcPr>
            <w:tcW w:w="3119" w:type="dxa"/>
          </w:tcPr>
          <w:p w:rsidR="005E5E03" w:rsidRPr="009D6857" w:rsidRDefault="00F70FDA" w:rsidP="009D6857">
            <w:pP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9D6857">
              <w:rPr>
                <w:rFonts w:ascii="Century Gothic" w:hAnsi="Century Gothic"/>
                <w:sz w:val="20"/>
              </w:rPr>
              <w:t>Tocachi (sesión 1, 2 y 3)</w:t>
            </w:r>
          </w:p>
        </w:tc>
        <w:tc>
          <w:tcPr>
            <w:tcW w:w="1701" w:type="dxa"/>
          </w:tcPr>
          <w:p w:rsidR="005E5E03" w:rsidRPr="009D6857" w:rsidRDefault="00F70FDA" w:rsidP="009D6857">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9D6857">
              <w:rPr>
                <w:rFonts w:ascii="Century Gothic" w:hAnsi="Century Gothic"/>
                <w:sz w:val="20"/>
              </w:rPr>
              <w:t>12</w:t>
            </w:r>
          </w:p>
        </w:tc>
        <w:tc>
          <w:tcPr>
            <w:tcW w:w="2425" w:type="dxa"/>
          </w:tcPr>
          <w:p w:rsidR="005E5E03" w:rsidRPr="009D6857" w:rsidRDefault="005E5E03" w:rsidP="009D6857">
            <w:pP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p>
        </w:tc>
      </w:tr>
      <w:tr w:rsidR="00625E0A" w:rsidRPr="007473B1" w:rsidTr="009D6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5E5E03" w:rsidRPr="009D6857" w:rsidRDefault="00F70FDA" w:rsidP="009D6857">
            <w:pPr>
              <w:rPr>
                <w:rFonts w:ascii="Century Gothic" w:hAnsi="Century Gothic"/>
                <w:sz w:val="20"/>
              </w:rPr>
            </w:pPr>
            <w:proofErr w:type="spellStart"/>
            <w:r>
              <w:rPr>
                <w:rFonts w:ascii="Century Gothic" w:hAnsi="Century Gothic"/>
                <w:sz w:val="20"/>
              </w:rPr>
              <w:t>Malchinguí</w:t>
            </w:r>
            <w:proofErr w:type="spellEnd"/>
          </w:p>
        </w:tc>
        <w:tc>
          <w:tcPr>
            <w:tcW w:w="3119" w:type="dxa"/>
          </w:tcPr>
          <w:p w:rsidR="005E5E03" w:rsidRPr="009D6857" w:rsidRDefault="00F70FDA" w:rsidP="009D6857">
            <w:pP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9D6857">
              <w:rPr>
                <w:rFonts w:ascii="Century Gothic" w:hAnsi="Century Gothic"/>
                <w:sz w:val="20"/>
              </w:rPr>
              <w:t>Asociación San Juan de Malchinguí (no están activos)</w:t>
            </w:r>
          </w:p>
        </w:tc>
        <w:tc>
          <w:tcPr>
            <w:tcW w:w="1701" w:type="dxa"/>
          </w:tcPr>
          <w:p w:rsidR="005E5E03" w:rsidRPr="009D6857" w:rsidRDefault="00F70FDA" w:rsidP="009D685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9D6857">
              <w:rPr>
                <w:rFonts w:ascii="Century Gothic" w:hAnsi="Century Gothic"/>
                <w:sz w:val="20"/>
              </w:rPr>
              <w:t>8</w:t>
            </w:r>
          </w:p>
        </w:tc>
        <w:tc>
          <w:tcPr>
            <w:tcW w:w="2425" w:type="dxa"/>
          </w:tcPr>
          <w:p w:rsidR="005E5E03" w:rsidRPr="009D6857" w:rsidRDefault="005E5E03" w:rsidP="009D6857">
            <w:pP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p>
        </w:tc>
      </w:tr>
    </w:tbl>
    <w:p w:rsidR="005E5E03" w:rsidRPr="009D6857" w:rsidRDefault="005E5E03" w:rsidP="009D6857">
      <w:pPr>
        <w:spacing w:after="0" w:line="240" w:lineRule="auto"/>
        <w:rPr>
          <w:rFonts w:ascii="Century Gothic" w:hAnsi="Century Gothic"/>
        </w:rPr>
      </w:pPr>
    </w:p>
    <w:p w:rsidR="005E5E03" w:rsidRPr="009D6857" w:rsidRDefault="00F70FDA" w:rsidP="009D6857">
      <w:pPr>
        <w:pStyle w:val="Prrafodelista"/>
        <w:numPr>
          <w:ilvl w:val="1"/>
          <w:numId w:val="13"/>
        </w:numPr>
        <w:spacing w:after="0" w:line="240" w:lineRule="auto"/>
        <w:rPr>
          <w:rFonts w:ascii="Century Gothic" w:hAnsi="Century Gothic"/>
          <w:b/>
        </w:rPr>
      </w:pPr>
      <w:r w:rsidRPr="009D6857">
        <w:rPr>
          <w:rFonts w:ascii="Century Gothic" w:hAnsi="Century Gothic"/>
          <w:b/>
        </w:rPr>
        <w:t xml:space="preserve">Contenidos del proceso de capacitación </w:t>
      </w:r>
    </w:p>
    <w:p w:rsidR="005E5E03" w:rsidRPr="009D6857" w:rsidRDefault="005E5E03" w:rsidP="009D6857">
      <w:pPr>
        <w:spacing w:after="0" w:line="240" w:lineRule="auto"/>
        <w:rPr>
          <w:rFonts w:ascii="Century Gothic" w:hAnsi="Century Gothic"/>
          <w:b/>
        </w:rPr>
      </w:pPr>
    </w:p>
    <w:tbl>
      <w:tblPr>
        <w:tblStyle w:val="Listaclara-nfasis6"/>
        <w:tblW w:w="9322" w:type="dxa"/>
        <w:tblLayout w:type="fixed"/>
        <w:tblLook w:val="04A0" w:firstRow="1" w:lastRow="0" w:firstColumn="1" w:lastColumn="0" w:noHBand="0" w:noVBand="1"/>
      </w:tblPr>
      <w:tblGrid>
        <w:gridCol w:w="959"/>
        <w:gridCol w:w="3402"/>
        <w:gridCol w:w="2268"/>
        <w:gridCol w:w="1701"/>
        <w:gridCol w:w="992"/>
      </w:tblGrid>
      <w:tr w:rsidR="00B23E0F" w:rsidRPr="00B23E0F" w:rsidTr="009D68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9" w:type="dxa"/>
          </w:tcPr>
          <w:p w:rsidR="005E5E03" w:rsidRPr="009D6857" w:rsidRDefault="00F70FDA" w:rsidP="009D6857">
            <w:pPr>
              <w:rPr>
                <w:rFonts w:ascii="Century Gothic" w:hAnsi="Century Gothic"/>
                <w:sz w:val="20"/>
                <w:szCs w:val="20"/>
              </w:rPr>
            </w:pPr>
            <w:r>
              <w:rPr>
                <w:rFonts w:ascii="Century Gothic" w:hAnsi="Century Gothic"/>
                <w:sz w:val="20"/>
                <w:szCs w:val="20"/>
              </w:rPr>
              <w:t>SESIÓN</w:t>
            </w:r>
          </w:p>
        </w:tc>
        <w:tc>
          <w:tcPr>
            <w:tcW w:w="3402" w:type="dxa"/>
          </w:tcPr>
          <w:p w:rsidR="005E5E03" w:rsidRPr="009D6857" w:rsidRDefault="00F70FDA" w:rsidP="009D6857">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 xml:space="preserve">CONTENIDOS </w:t>
            </w:r>
          </w:p>
        </w:tc>
        <w:tc>
          <w:tcPr>
            <w:tcW w:w="2268" w:type="dxa"/>
          </w:tcPr>
          <w:p w:rsidR="005E5E03" w:rsidRPr="009D6857" w:rsidRDefault="00F70FDA" w:rsidP="009D6857">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MATERIAL DE APOYO Y REQUERIMIENTOS</w:t>
            </w:r>
          </w:p>
        </w:tc>
        <w:tc>
          <w:tcPr>
            <w:tcW w:w="1701" w:type="dxa"/>
          </w:tcPr>
          <w:p w:rsidR="005E5E03" w:rsidRPr="009D6857" w:rsidRDefault="00F70FDA" w:rsidP="009D6857">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 xml:space="preserve">RESPONSABLES </w:t>
            </w:r>
          </w:p>
        </w:tc>
        <w:tc>
          <w:tcPr>
            <w:tcW w:w="992" w:type="dxa"/>
          </w:tcPr>
          <w:p w:rsidR="005E5E03" w:rsidRPr="009D6857" w:rsidRDefault="00F70FDA" w:rsidP="009D6857">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 xml:space="preserve">APOYO </w:t>
            </w:r>
          </w:p>
        </w:tc>
      </w:tr>
      <w:tr w:rsidR="00645F58" w:rsidRPr="00B23E0F" w:rsidTr="009D6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645F58" w:rsidRDefault="00645F58" w:rsidP="004D7D37">
            <w:pPr>
              <w:rPr>
                <w:rFonts w:ascii="Century Gothic" w:hAnsi="Century Gothic"/>
                <w:sz w:val="20"/>
                <w:szCs w:val="20"/>
              </w:rPr>
            </w:pPr>
          </w:p>
        </w:tc>
        <w:tc>
          <w:tcPr>
            <w:tcW w:w="3402" w:type="dxa"/>
          </w:tcPr>
          <w:p w:rsidR="00645F58" w:rsidRPr="009D6857" w:rsidRDefault="00645F58" w:rsidP="004D7D37">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2268" w:type="dxa"/>
          </w:tcPr>
          <w:p w:rsidR="00645F58" w:rsidRPr="009D6857" w:rsidRDefault="00645F58" w:rsidP="004D7D37">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701" w:type="dxa"/>
          </w:tcPr>
          <w:p w:rsidR="00645F58" w:rsidRPr="009D6857" w:rsidRDefault="00645F58" w:rsidP="004D7D37">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992" w:type="dxa"/>
          </w:tcPr>
          <w:p w:rsidR="00645F58" w:rsidRPr="009D6857" w:rsidRDefault="00645F58" w:rsidP="004D7D37">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4D7D37" w:rsidRPr="00B23E0F" w:rsidTr="009D6857">
        <w:tc>
          <w:tcPr>
            <w:cnfStyle w:val="001000000000" w:firstRow="0" w:lastRow="0" w:firstColumn="1" w:lastColumn="0" w:oddVBand="0" w:evenVBand="0" w:oddHBand="0" w:evenHBand="0" w:firstRowFirstColumn="0" w:firstRowLastColumn="0" w:lastRowFirstColumn="0" w:lastRowLastColumn="0"/>
            <w:tcW w:w="959" w:type="dxa"/>
          </w:tcPr>
          <w:p w:rsidR="004D7D37" w:rsidRPr="009D6857" w:rsidRDefault="004D7D37" w:rsidP="004D7D37">
            <w:pPr>
              <w:rPr>
                <w:rFonts w:ascii="Century Gothic" w:hAnsi="Century Gothic"/>
                <w:sz w:val="20"/>
                <w:szCs w:val="20"/>
              </w:rPr>
            </w:pPr>
            <w:r>
              <w:rPr>
                <w:rFonts w:ascii="Century Gothic" w:hAnsi="Century Gothic"/>
                <w:sz w:val="20"/>
                <w:szCs w:val="20"/>
              </w:rPr>
              <w:lastRenderedPageBreak/>
              <w:t>1</w:t>
            </w:r>
          </w:p>
        </w:tc>
        <w:tc>
          <w:tcPr>
            <w:tcW w:w="3402" w:type="dxa"/>
          </w:tcPr>
          <w:p w:rsidR="00645F58" w:rsidRDefault="00645F58"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ACIVIDAD 1</w:t>
            </w:r>
          </w:p>
          <w:p w:rsidR="004D7D37" w:rsidRDefault="004D7D37"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 xml:space="preserve">Introducción y empoderamiento de la Agroecología </w:t>
            </w:r>
          </w:p>
          <w:p w:rsidR="00252341" w:rsidRDefault="00252341"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252341" w:rsidRDefault="00252341"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252341" w:rsidRDefault="00252341"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ACTIVIDAD 2</w:t>
            </w:r>
          </w:p>
          <w:p w:rsidR="00252341" w:rsidRPr="009D6857" w:rsidRDefault="00252341"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Intercambio de experiencias de campesino a campesino a granjas de productores agroecológicos</w:t>
            </w:r>
          </w:p>
        </w:tc>
        <w:tc>
          <w:tcPr>
            <w:tcW w:w="2268" w:type="dxa"/>
          </w:tcPr>
          <w:p w:rsidR="00645F58" w:rsidRDefault="00645F58"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4D7D37" w:rsidRDefault="004D7D37"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Proyector, laptop, videos, presentación  en PP.</w:t>
            </w:r>
          </w:p>
          <w:p w:rsidR="00252341" w:rsidRDefault="00252341"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252341" w:rsidRDefault="00252341"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252341" w:rsidRDefault="00252341"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Transporte, logística</w:t>
            </w:r>
          </w:p>
          <w:p w:rsidR="00252341" w:rsidRDefault="00252341"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252341" w:rsidRDefault="00252341"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252341" w:rsidRPr="009D6857" w:rsidRDefault="00252341"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701" w:type="dxa"/>
          </w:tcPr>
          <w:p w:rsidR="00645F58" w:rsidRDefault="00645F58"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252341" w:rsidRDefault="004D7D37"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Esteban López – GADPP</w:t>
            </w:r>
            <w:r w:rsidR="00252341" w:rsidRPr="009D6857">
              <w:rPr>
                <w:rFonts w:ascii="Century Gothic" w:hAnsi="Century Gothic"/>
                <w:sz w:val="20"/>
                <w:szCs w:val="20"/>
              </w:rPr>
              <w:t xml:space="preserve"> </w:t>
            </w:r>
          </w:p>
          <w:p w:rsidR="00252341" w:rsidRDefault="00252341"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252341" w:rsidRDefault="00252341"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252341" w:rsidRDefault="00252341"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4D7D37" w:rsidRPr="009D6857" w:rsidRDefault="00252341"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 xml:space="preserve">Fabián </w:t>
            </w:r>
            <w:proofErr w:type="spellStart"/>
            <w:r w:rsidRPr="009D6857">
              <w:rPr>
                <w:rFonts w:ascii="Century Gothic" w:hAnsi="Century Gothic"/>
                <w:sz w:val="20"/>
                <w:szCs w:val="20"/>
              </w:rPr>
              <w:t>Andrango</w:t>
            </w:r>
            <w:proofErr w:type="spellEnd"/>
            <w:r w:rsidRPr="009D6857">
              <w:rPr>
                <w:rFonts w:ascii="Century Gothic" w:hAnsi="Century Gothic"/>
                <w:sz w:val="20"/>
                <w:szCs w:val="20"/>
              </w:rPr>
              <w:t>- GADPM,</w:t>
            </w:r>
          </w:p>
        </w:tc>
        <w:tc>
          <w:tcPr>
            <w:tcW w:w="992" w:type="dxa"/>
          </w:tcPr>
          <w:p w:rsidR="00252341" w:rsidRDefault="004D7D37"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GADPM, CARE</w:t>
            </w:r>
            <w:r w:rsidR="00252341" w:rsidRPr="009D6857">
              <w:rPr>
                <w:rFonts w:ascii="Century Gothic" w:hAnsi="Century Gothic"/>
                <w:sz w:val="20"/>
                <w:szCs w:val="20"/>
              </w:rPr>
              <w:t xml:space="preserve"> </w:t>
            </w:r>
          </w:p>
          <w:p w:rsidR="00252341" w:rsidRDefault="00252341"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252341" w:rsidRDefault="00252341"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252341" w:rsidRDefault="00252341"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4D7D37" w:rsidRPr="009D6857" w:rsidRDefault="00252341"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CARE</w:t>
            </w:r>
          </w:p>
        </w:tc>
      </w:tr>
      <w:tr w:rsidR="004D7D37" w:rsidRPr="00B23E0F" w:rsidTr="009D6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4D7D37" w:rsidRPr="009D6857" w:rsidRDefault="00645F58" w:rsidP="004D7D37">
            <w:pPr>
              <w:rPr>
                <w:rFonts w:ascii="Century Gothic" w:hAnsi="Century Gothic"/>
                <w:sz w:val="20"/>
                <w:szCs w:val="20"/>
              </w:rPr>
            </w:pPr>
            <w:r>
              <w:rPr>
                <w:rFonts w:ascii="Century Gothic" w:hAnsi="Century Gothic"/>
                <w:sz w:val="20"/>
                <w:szCs w:val="20"/>
              </w:rPr>
              <w:t>2</w:t>
            </w:r>
          </w:p>
        </w:tc>
        <w:tc>
          <w:tcPr>
            <w:tcW w:w="3402" w:type="dxa"/>
          </w:tcPr>
          <w:p w:rsidR="004D7D37" w:rsidRDefault="004D7D37" w:rsidP="004D7D37">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bookmarkStart w:id="1" w:name="OLE_LINK1"/>
            <w:bookmarkStart w:id="2" w:name="OLE_LINK2"/>
            <w:bookmarkStart w:id="3" w:name="OLE_LINK3"/>
            <w:bookmarkStart w:id="4" w:name="OLE_LINK4"/>
            <w:r w:rsidRPr="009D6857">
              <w:rPr>
                <w:rFonts w:ascii="Century Gothic" w:hAnsi="Century Gothic"/>
                <w:sz w:val="20"/>
                <w:szCs w:val="20"/>
              </w:rPr>
              <w:t>Diagnóstico y Plan de ordenamiento predial</w:t>
            </w:r>
          </w:p>
          <w:p w:rsidR="00363FD1" w:rsidRPr="009D6857" w:rsidRDefault="00363FD1" w:rsidP="004D7D37">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4D7D37" w:rsidRPr="009D6857" w:rsidRDefault="004D7D37" w:rsidP="004D7D37">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Componentes: agua, suelo, cultivos, agroforestería, animales. (Diagnóstico y Plan de ordenamiento predial. Permite:</w:t>
            </w:r>
          </w:p>
          <w:p w:rsidR="00363FD1" w:rsidRDefault="00363FD1" w:rsidP="00013B6D">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4D7D37" w:rsidRPr="009D6857" w:rsidRDefault="004D7D37" w:rsidP="00013B6D">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Conocer la situación actual de la granja</w:t>
            </w:r>
            <w:r w:rsidR="00013B6D">
              <w:rPr>
                <w:rFonts w:ascii="Century Gothic" w:hAnsi="Century Gothic"/>
                <w:sz w:val="20"/>
                <w:szCs w:val="20"/>
              </w:rPr>
              <w:t>,</w:t>
            </w:r>
            <w:r w:rsidRPr="009D6857">
              <w:rPr>
                <w:rFonts w:ascii="Century Gothic" w:hAnsi="Century Gothic"/>
                <w:sz w:val="20"/>
                <w:szCs w:val="20"/>
              </w:rPr>
              <w:t xml:space="preserve">  Planificar la implementación </w:t>
            </w:r>
            <w:r w:rsidR="00013B6D">
              <w:rPr>
                <w:rFonts w:ascii="Century Gothic" w:hAnsi="Century Gothic"/>
                <w:sz w:val="20"/>
                <w:szCs w:val="20"/>
              </w:rPr>
              <w:t>de una granja</w:t>
            </w:r>
            <w:r w:rsidRPr="009D6857">
              <w:rPr>
                <w:rFonts w:ascii="Century Gothic" w:hAnsi="Century Gothic"/>
                <w:sz w:val="20"/>
                <w:szCs w:val="20"/>
              </w:rPr>
              <w:t xml:space="preserve"> agr</w:t>
            </w:r>
            <w:r w:rsidR="00013B6D">
              <w:rPr>
                <w:rFonts w:ascii="Century Gothic" w:hAnsi="Century Gothic"/>
                <w:sz w:val="20"/>
                <w:szCs w:val="20"/>
              </w:rPr>
              <w:t>oecoló</w:t>
            </w:r>
            <w:r w:rsidRPr="009D6857">
              <w:rPr>
                <w:rFonts w:ascii="Century Gothic" w:hAnsi="Century Gothic"/>
                <w:sz w:val="20"/>
                <w:szCs w:val="20"/>
              </w:rPr>
              <w:t>g</w:t>
            </w:r>
            <w:r w:rsidR="00013B6D">
              <w:rPr>
                <w:rFonts w:ascii="Century Gothic" w:hAnsi="Century Gothic"/>
                <w:sz w:val="20"/>
                <w:szCs w:val="20"/>
              </w:rPr>
              <w:t>ic</w:t>
            </w:r>
            <w:r w:rsidRPr="009D6857">
              <w:rPr>
                <w:rFonts w:ascii="Century Gothic" w:hAnsi="Century Gothic"/>
                <w:sz w:val="20"/>
                <w:szCs w:val="20"/>
              </w:rPr>
              <w:t>a</w:t>
            </w:r>
            <w:bookmarkEnd w:id="1"/>
            <w:bookmarkEnd w:id="2"/>
            <w:bookmarkEnd w:id="3"/>
            <w:bookmarkEnd w:id="4"/>
            <w:r w:rsidR="00013B6D">
              <w:rPr>
                <w:rFonts w:ascii="Century Gothic" w:hAnsi="Century Gothic"/>
                <w:sz w:val="20"/>
                <w:szCs w:val="20"/>
              </w:rPr>
              <w:t>.</w:t>
            </w:r>
          </w:p>
        </w:tc>
        <w:tc>
          <w:tcPr>
            <w:tcW w:w="2268" w:type="dxa"/>
          </w:tcPr>
          <w:p w:rsidR="004D7D37" w:rsidRPr="009D6857" w:rsidRDefault="004D7D37" w:rsidP="004D7D37">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 xml:space="preserve">Taller en aula: Ficha de diagnóstico, herramienta diseño predial y </w:t>
            </w:r>
          </w:p>
          <w:p w:rsidR="004D7D37" w:rsidRPr="009D6857" w:rsidRDefault="004D7D37" w:rsidP="004D7D37">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 xml:space="preserve">Papelotes, marcadores, colores por participantes. </w:t>
            </w:r>
          </w:p>
        </w:tc>
        <w:tc>
          <w:tcPr>
            <w:tcW w:w="1701" w:type="dxa"/>
          </w:tcPr>
          <w:p w:rsidR="004D7D37" w:rsidRPr="009D6857" w:rsidRDefault="004D7D37" w:rsidP="004D7D37">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Fabián Andrango, Catalina Jiménez GADPM,</w:t>
            </w:r>
          </w:p>
          <w:p w:rsidR="004D7D37" w:rsidRPr="009D6857" w:rsidRDefault="004D7D37" w:rsidP="004D7D37">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Carmelina Morán – CARE</w:t>
            </w:r>
          </w:p>
        </w:tc>
        <w:tc>
          <w:tcPr>
            <w:tcW w:w="992" w:type="dxa"/>
          </w:tcPr>
          <w:p w:rsidR="004D7D37" w:rsidRPr="009D6857" w:rsidRDefault="004D7D37" w:rsidP="004D7D37">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GADPM</w:t>
            </w:r>
          </w:p>
        </w:tc>
      </w:tr>
      <w:tr w:rsidR="004D7D37" w:rsidRPr="00B23E0F" w:rsidTr="009D6857">
        <w:tc>
          <w:tcPr>
            <w:cnfStyle w:val="001000000000" w:firstRow="0" w:lastRow="0" w:firstColumn="1" w:lastColumn="0" w:oddVBand="0" w:evenVBand="0" w:oddHBand="0" w:evenHBand="0" w:firstRowFirstColumn="0" w:firstRowLastColumn="0" w:lastRowFirstColumn="0" w:lastRowLastColumn="0"/>
            <w:tcW w:w="959" w:type="dxa"/>
          </w:tcPr>
          <w:p w:rsidR="004D7D37" w:rsidRPr="009D6857" w:rsidRDefault="00645F58" w:rsidP="004D7D37">
            <w:pPr>
              <w:rPr>
                <w:rFonts w:ascii="Century Gothic" w:hAnsi="Century Gothic"/>
                <w:sz w:val="20"/>
                <w:szCs w:val="20"/>
              </w:rPr>
            </w:pPr>
            <w:r>
              <w:rPr>
                <w:rFonts w:ascii="Century Gothic" w:hAnsi="Century Gothic"/>
                <w:sz w:val="20"/>
                <w:szCs w:val="20"/>
              </w:rPr>
              <w:t>3</w:t>
            </w:r>
          </w:p>
        </w:tc>
        <w:tc>
          <w:tcPr>
            <w:tcW w:w="3402" w:type="dxa"/>
          </w:tcPr>
          <w:p w:rsidR="00363FD1" w:rsidRDefault="00363FD1"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ACTIVIDAD 1</w:t>
            </w:r>
          </w:p>
          <w:p w:rsidR="00363FD1" w:rsidRDefault="00363FD1"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4D7D37" w:rsidRPr="009D6857" w:rsidRDefault="004D7D37"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 xml:space="preserve">Manejo de suelos: conservación, terrazas de formación lenta, curvas a nivel. </w:t>
            </w:r>
          </w:p>
          <w:p w:rsidR="00363FD1" w:rsidRDefault="00363FD1"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363FD1" w:rsidRDefault="00363FD1"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ACTIVIDAD 2</w:t>
            </w:r>
          </w:p>
          <w:p w:rsidR="00363FD1" w:rsidRDefault="00363FD1"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363FD1" w:rsidRPr="009D6857" w:rsidRDefault="00363FD1" w:rsidP="00363FD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 xml:space="preserve">Manejo de suelos: conservación, terrazas de formación lenta, curvas a nivel. </w:t>
            </w:r>
          </w:p>
          <w:p w:rsidR="00363FD1" w:rsidRDefault="00363FD1"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363FD1" w:rsidRDefault="00363FD1"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ACTIVIDAD 3</w:t>
            </w:r>
          </w:p>
          <w:p w:rsidR="00363FD1" w:rsidRDefault="00363FD1"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4D7D37" w:rsidRPr="009D6857" w:rsidRDefault="004D7D37"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 xml:space="preserve">Mejoramiento de suelos: elaboración de abonos: verdes, </w:t>
            </w:r>
            <w:proofErr w:type="spellStart"/>
            <w:r w:rsidRPr="009D6857">
              <w:rPr>
                <w:rFonts w:ascii="Century Gothic" w:hAnsi="Century Gothic"/>
                <w:sz w:val="20"/>
                <w:szCs w:val="20"/>
              </w:rPr>
              <w:t>bocashi</w:t>
            </w:r>
            <w:proofErr w:type="spellEnd"/>
            <w:r w:rsidRPr="009D6857">
              <w:rPr>
                <w:rFonts w:ascii="Century Gothic" w:hAnsi="Century Gothic"/>
                <w:sz w:val="20"/>
                <w:szCs w:val="20"/>
              </w:rPr>
              <w:t xml:space="preserve">, </w:t>
            </w:r>
            <w:proofErr w:type="spellStart"/>
            <w:r w:rsidRPr="009D6857">
              <w:rPr>
                <w:rFonts w:ascii="Century Gothic" w:hAnsi="Century Gothic"/>
                <w:sz w:val="20"/>
                <w:szCs w:val="20"/>
              </w:rPr>
              <w:t>bioles</w:t>
            </w:r>
            <w:proofErr w:type="spellEnd"/>
            <w:r w:rsidRPr="009D6857">
              <w:rPr>
                <w:rFonts w:ascii="Century Gothic" w:hAnsi="Century Gothic"/>
                <w:sz w:val="20"/>
                <w:szCs w:val="20"/>
              </w:rPr>
              <w:t>.</w:t>
            </w:r>
          </w:p>
        </w:tc>
        <w:tc>
          <w:tcPr>
            <w:tcW w:w="2268" w:type="dxa"/>
          </w:tcPr>
          <w:p w:rsidR="004D7D37" w:rsidRPr="009D6857" w:rsidRDefault="004D7D37"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 xml:space="preserve">Taller en aula: proyector, laptop, videos, presentación en PP. </w:t>
            </w:r>
          </w:p>
          <w:p w:rsidR="004D7D37" w:rsidRPr="009D6857" w:rsidRDefault="004D7D37"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Insumos para prácticas (cada participantes aporta con insumos).</w:t>
            </w:r>
          </w:p>
        </w:tc>
        <w:tc>
          <w:tcPr>
            <w:tcW w:w="1701" w:type="dxa"/>
          </w:tcPr>
          <w:p w:rsidR="004D7D37" w:rsidRPr="009D6857" w:rsidRDefault="004D7D37"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Fabián Andrango, GADPM, Esteban López GADPP</w:t>
            </w:r>
          </w:p>
        </w:tc>
        <w:tc>
          <w:tcPr>
            <w:tcW w:w="992" w:type="dxa"/>
          </w:tcPr>
          <w:p w:rsidR="004D7D37" w:rsidRPr="009D6857" w:rsidRDefault="004D7D37"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CARE</w:t>
            </w:r>
          </w:p>
        </w:tc>
      </w:tr>
      <w:tr w:rsidR="004D7D37" w:rsidRPr="00B23E0F" w:rsidTr="009D6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4D7D37" w:rsidRPr="009D6857" w:rsidRDefault="00AA67D7" w:rsidP="004D7D37">
            <w:pPr>
              <w:rPr>
                <w:rFonts w:ascii="Century Gothic" w:hAnsi="Century Gothic"/>
                <w:sz w:val="20"/>
                <w:szCs w:val="20"/>
              </w:rPr>
            </w:pPr>
            <w:r>
              <w:rPr>
                <w:rFonts w:ascii="Century Gothic" w:hAnsi="Century Gothic"/>
                <w:sz w:val="20"/>
                <w:szCs w:val="20"/>
              </w:rPr>
              <w:t>4</w:t>
            </w:r>
          </w:p>
        </w:tc>
        <w:tc>
          <w:tcPr>
            <w:tcW w:w="3402" w:type="dxa"/>
          </w:tcPr>
          <w:p w:rsidR="004D7D37" w:rsidRPr="009D6857" w:rsidRDefault="004D7D37" w:rsidP="004D7D37">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 xml:space="preserve">Manejo de Agua: tipos de sistemas de riego gravedad, aspersión, goteo, cosecha de aguas lluvia, tratamiento de aguas grises. </w:t>
            </w:r>
          </w:p>
          <w:p w:rsidR="00363FD1" w:rsidRDefault="00363FD1" w:rsidP="004D7D37">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4D7D37" w:rsidRPr="009D6857" w:rsidRDefault="004D7D37" w:rsidP="004D7D37">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Manejo de humedad (</w:t>
            </w:r>
            <w:proofErr w:type="spellStart"/>
            <w:r w:rsidRPr="009D6857">
              <w:rPr>
                <w:rFonts w:ascii="Century Gothic" w:hAnsi="Century Gothic"/>
                <w:sz w:val="20"/>
                <w:szCs w:val="20"/>
              </w:rPr>
              <w:t>mulch</w:t>
            </w:r>
            <w:proofErr w:type="spellEnd"/>
            <w:r w:rsidRPr="009D6857">
              <w:rPr>
                <w:rFonts w:ascii="Century Gothic" w:hAnsi="Century Gothic"/>
                <w:sz w:val="20"/>
                <w:szCs w:val="20"/>
              </w:rPr>
              <w:t xml:space="preserve"> o cobertura)</w:t>
            </w:r>
          </w:p>
        </w:tc>
        <w:tc>
          <w:tcPr>
            <w:tcW w:w="2268" w:type="dxa"/>
          </w:tcPr>
          <w:p w:rsidR="004D7D37" w:rsidRPr="009D6857" w:rsidRDefault="004D7D37" w:rsidP="004D7D37">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 xml:space="preserve">Proyector, laptop, videos, presentación en pp. </w:t>
            </w:r>
          </w:p>
          <w:p w:rsidR="004D7D37" w:rsidRPr="009D6857" w:rsidRDefault="004D7D37" w:rsidP="004D7D37">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701" w:type="dxa"/>
          </w:tcPr>
          <w:p w:rsidR="004D7D37" w:rsidRPr="009D6857" w:rsidRDefault="004D7D37" w:rsidP="004D7D37">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Fabián Andrango, GADPM, Esteban López GADPP</w:t>
            </w:r>
          </w:p>
        </w:tc>
        <w:tc>
          <w:tcPr>
            <w:tcW w:w="992" w:type="dxa"/>
          </w:tcPr>
          <w:p w:rsidR="004D7D37" w:rsidRPr="009D6857" w:rsidRDefault="004D7D37" w:rsidP="004D7D37">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CARE</w:t>
            </w:r>
          </w:p>
        </w:tc>
      </w:tr>
      <w:tr w:rsidR="004D7D37" w:rsidRPr="00B23E0F" w:rsidTr="009D6857">
        <w:tc>
          <w:tcPr>
            <w:cnfStyle w:val="001000000000" w:firstRow="0" w:lastRow="0" w:firstColumn="1" w:lastColumn="0" w:oddVBand="0" w:evenVBand="0" w:oddHBand="0" w:evenHBand="0" w:firstRowFirstColumn="0" w:firstRowLastColumn="0" w:lastRowFirstColumn="0" w:lastRowLastColumn="0"/>
            <w:tcW w:w="959" w:type="dxa"/>
          </w:tcPr>
          <w:p w:rsidR="004D7D37" w:rsidRPr="009D6857" w:rsidRDefault="00AA67D7" w:rsidP="004D7D37">
            <w:pPr>
              <w:rPr>
                <w:rFonts w:ascii="Century Gothic" w:hAnsi="Century Gothic"/>
                <w:sz w:val="20"/>
                <w:szCs w:val="20"/>
              </w:rPr>
            </w:pPr>
            <w:r>
              <w:rPr>
                <w:rFonts w:ascii="Century Gothic" w:hAnsi="Century Gothic"/>
                <w:sz w:val="20"/>
                <w:szCs w:val="20"/>
              </w:rPr>
              <w:t>5</w:t>
            </w:r>
          </w:p>
        </w:tc>
        <w:tc>
          <w:tcPr>
            <w:tcW w:w="3402" w:type="dxa"/>
          </w:tcPr>
          <w:p w:rsidR="004D7D37" w:rsidRPr="009D6857" w:rsidRDefault="004D7D37"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 xml:space="preserve">Manejo de cultivos y agroforestería: prácticas de siembras, aplicación de </w:t>
            </w:r>
            <w:proofErr w:type="spellStart"/>
            <w:r w:rsidRPr="009D6857">
              <w:rPr>
                <w:rFonts w:ascii="Century Gothic" w:hAnsi="Century Gothic"/>
                <w:sz w:val="20"/>
                <w:szCs w:val="20"/>
              </w:rPr>
              <w:lastRenderedPageBreak/>
              <w:t>bioinsumos</w:t>
            </w:r>
            <w:proofErr w:type="spellEnd"/>
            <w:r w:rsidRPr="009D6857">
              <w:rPr>
                <w:rFonts w:ascii="Century Gothic" w:hAnsi="Century Gothic"/>
                <w:sz w:val="20"/>
                <w:szCs w:val="20"/>
              </w:rPr>
              <w:t xml:space="preserve">, diversidad de plantas y su importancia en la granja </w:t>
            </w:r>
          </w:p>
        </w:tc>
        <w:tc>
          <w:tcPr>
            <w:tcW w:w="2268" w:type="dxa"/>
          </w:tcPr>
          <w:p w:rsidR="004D7D37" w:rsidRPr="009D6857" w:rsidRDefault="004D7D37"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lastRenderedPageBreak/>
              <w:t>Proyector, laptop, videos, presentación en PP</w:t>
            </w:r>
          </w:p>
        </w:tc>
        <w:tc>
          <w:tcPr>
            <w:tcW w:w="1701" w:type="dxa"/>
          </w:tcPr>
          <w:p w:rsidR="004D7D37" w:rsidRPr="009D6857" w:rsidRDefault="004D7D37"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 xml:space="preserve">Fabián Andrango, GADPM, </w:t>
            </w:r>
            <w:r w:rsidRPr="009D6857">
              <w:rPr>
                <w:rFonts w:ascii="Century Gothic" w:hAnsi="Century Gothic"/>
                <w:sz w:val="20"/>
                <w:szCs w:val="20"/>
              </w:rPr>
              <w:lastRenderedPageBreak/>
              <w:t>Esteban López GADPP</w:t>
            </w:r>
          </w:p>
        </w:tc>
        <w:tc>
          <w:tcPr>
            <w:tcW w:w="992" w:type="dxa"/>
          </w:tcPr>
          <w:p w:rsidR="004D7D37" w:rsidRPr="009D6857" w:rsidRDefault="004D7D37"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4D7D37" w:rsidRPr="00B23E0F" w:rsidTr="009D6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4D7D37" w:rsidRPr="009D6857" w:rsidRDefault="00AA67D7" w:rsidP="004D7D37">
            <w:pPr>
              <w:rPr>
                <w:rFonts w:ascii="Century Gothic" w:hAnsi="Century Gothic"/>
                <w:sz w:val="20"/>
                <w:szCs w:val="20"/>
              </w:rPr>
            </w:pPr>
            <w:r>
              <w:rPr>
                <w:rFonts w:ascii="Century Gothic" w:hAnsi="Century Gothic"/>
                <w:sz w:val="20"/>
                <w:szCs w:val="20"/>
              </w:rPr>
              <w:lastRenderedPageBreak/>
              <w:t>6</w:t>
            </w:r>
          </w:p>
        </w:tc>
        <w:tc>
          <w:tcPr>
            <w:tcW w:w="3402" w:type="dxa"/>
          </w:tcPr>
          <w:p w:rsidR="004D7D37" w:rsidRPr="009D6857" w:rsidRDefault="004D7D37" w:rsidP="004D7D37">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Manejo de animales menores y mayores</w:t>
            </w:r>
          </w:p>
          <w:p w:rsidR="00363FD1" w:rsidRDefault="00363FD1" w:rsidP="004D7D37">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4D7D37" w:rsidRPr="009D6857" w:rsidRDefault="004D7D37" w:rsidP="004D7D37">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(primeros auxilios veterinarios)</w:t>
            </w:r>
          </w:p>
        </w:tc>
        <w:tc>
          <w:tcPr>
            <w:tcW w:w="2268" w:type="dxa"/>
          </w:tcPr>
          <w:p w:rsidR="004D7D37" w:rsidRPr="009D6857" w:rsidRDefault="004D7D37" w:rsidP="004D7D37">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Proyector, laptop, videos, presentación en PP</w:t>
            </w:r>
          </w:p>
        </w:tc>
        <w:tc>
          <w:tcPr>
            <w:tcW w:w="1701" w:type="dxa"/>
          </w:tcPr>
          <w:p w:rsidR="004D7D37" w:rsidRPr="009D6857" w:rsidRDefault="004D7D37" w:rsidP="004D7D37">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GADPP</w:t>
            </w:r>
          </w:p>
          <w:p w:rsidR="004D7D37" w:rsidRPr="009D6857" w:rsidRDefault="004D7D37" w:rsidP="004D7D37">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 xml:space="preserve">Fabián </w:t>
            </w:r>
            <w:proofErr w:type="spellStart"/>
            <w:r w:rsidRPr="009D6857">
              <w:rPr>
                <w:rFonts w:ascii="Century Gothic" w:hAnsi="Century Gothic"/>
                <w:sz w:val="20"/>
                <w:szCs w:val="20"/>
              </w:rPr>
              <w:t>Andrango</w:t>
            </w:r>
            <w:proofErr w:type="spellEnd"/>
            <w:r w:rsidRPr="009D6857">
              <w:rPr>
                <w:rFonts w:ascii="Century Gothic" w:hAnsi="Century Gothic"/>
                <w:sz w:val="20"/>
                <w:szCs w:val="20"/>
              </w:rPr>
              <w:t xml:space="preserve"> –GADPM</w:t>
            </w:r>
          </w:p>
        </w:tc>
        <w:tc>
          <w:tcPr>
            <w:tcW w:w="992" w:type="dxa"/>
          </w:tcPr>
          <w:p w:rsidR="004D7D37" w:rsidRPr="009D6857" w:rsidRDefault="004D7D37" w:rsidP="004D7D37">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4D7D37" w:rsidRPr="00B23E0F" w:rsidTr="009D6857">
        <w:tc>
          <w:tcPr>
            <w:cnfStyle w:val="001000000000" w:firstRow="0" w:lastRow="0" w:firstColumn="1" w:lastColumn="0" w:oddVBand="0" w:evenVBand="0" w:oddHBand="0" w:evenHBand="0" w:firstRowFirstColumn="0" w:firstRowLastColumn="0" w:lastRowFirstColumn="0" w:lastRowLastColumn="0"/>
            <w:tcW w:w="959" w:type="dxa"/>
          </w:tcPr>
          <w:p w:rsidR="004D7D37" w:rsidRPr="009D6857" w:rsidRDefault="00363FD1" w:rsidP="004D7D37">
            <w:pPr>
              <w:rPr>
                <w:rFonts w:ascii="Century Gothic" w:hAnsi="Century Gothic"/>
                <w:sz w:val="20"/>
                <w:szCs w:val="20"/>
              </w:rPr>
            </w:pPr>
            <w:r>
              <w:rPr>
                <w:rFonts w:ascii="Century Gothic" w:hAnsi="Century Gothic"/>
                <w:sz w:val="20"/>
                <w:szCs w:val="20"/>
              </w:rPr>
              <w:t>7</w:t>
            </w:r>
          </w:p>
        </w:tc>
        <w:tc>
          <w:tcPr>
            <w:tcW w:w="3402" w:type="dxa"/>
          </w:tcPr>
          <w:p w:rsidR="004D7D37" w:rsidRPr="009D6857" w:rsidRDefault="004D7D37"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 xml:space="preserve">Asociatividad, Comercialización, Ferias agroecológicas y SPG (sistemas participativos de garantías)  </w:t>
            </w:r>
          </w:p>
        </w:tc>
        <w:tc>
          <w:tcPr>
            <w:tcW w:w="2268" w:type="dxa"/>
          </w:tcPr>
          <w:p w:rsidR="004D7D37" w:rsidRPr="009D6857" w:rsidRDefault="004D7D37"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Proyector, laptop, videos, presentación en PP</w:t>
            </w:r>
          </w:p>
        </w:tc>
        <w:tc>
          <w:tcPr>
            <w:tcW w:w="1701" w:type="dxa"/>
          </w:tcPr>
          <w:p w:rsidR="00F40B49" w:rsidRDefault="00F40B49"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GAD PM</w:t>
            </w:r>
          </w:p>
          <w:p w:rsidR="00F40B49" w:rsidRDefault="00F40B49"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GAD PP</w:t>
            </w:r>
          </w:p>
          <w:p w:rsidR="00F40B49" w:rsidRDefault="00F40B49"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 xml:space="preserve">CARE </w:t>
            </w:r>
          </w:p>
          <w:p w:rsidR="004D7D37" w:rsidRPr="009D6857" w:rsidRDefault="004D7D37" w:rsidP="00F40B49">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992" w:type="dxa"/>
          </w:tcPr>
          <w:p w:rsidR="004D7D37" w:rsidRPr="009D6857" w:rsidRDefault="004D7D37" w:rsidP="004D7D37">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MAGAP Redes Comerciales</w:t>
            </w:r>
          </w:p>
        </w:tc>
      </w:tr>
      <w:tr w:rsidR="004D7D37" w:rsidRPr="00B23E0F" w:rsidTr="009D6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4D7D37" w:rsidRPr="009D6857" w:rsidRDefault="00363FD1" w:rsidP="00AA67D7">
            <w:pPr>
              <w:rPr>
                <w:rFonts w:ascii="Century Gothic" w:hAnsi="Century Gothic"/>
                <w:sz w:val="20"/>
                <w:szCs w:val="20"/>
              </w:rPr>
            </w:pPr>
            <w:r>
              <w:rPr>
                <w:rFonts w:ascii="Century Gothic" w:hAnsi="Century Gothic"/>
                <w:sz w:val="20"/>
                <w:szCs w:val="20"/>
              </w:rPr>
              <w:t>8</w:t>
            </w:r>
          </w:p>
        </w:tc>
        <w:tc>
          <w:tcPr>
            <w:tcW w:w="3402" w:type="dxa"/>
          </w:tcPr>
          <w:p w:rsidR="004D7D37" w:rsidRPr="009D6857" w:rsidRDefault="004D7D37" w:rsidP="00D742D7">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Finanzas comunitarias y solidar</w:t>
            </w:r>
            <w:r w:rsidR="00D742D7">
              <w:rPr>
                <w:rFonts w:ascii="Century Gothic" w:hAnsi="Century Gothic"/>
                <w:sz w:val="20"/>
                <w:szCs w:val="20"/>
              </w:rPr>
              <w:t>ias – cajas de ahorro y crédito.</w:t>
            </w:r>
          </w:p>
        </w:tc>
        <w:tc>
          <w:tcPr>
            <w:tcW w:w="2268" w:type="dxa"/>
          </w:tcPr>
          <w:p w:rsidR="004D7D37" w:rsidRPr="009D6857" w:rsidRDefault="004D7D37" w:rsidP="004D7D37">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701" w:type="dxa"/>
          </w:tcPr>
          <w:p w:rsidR="004D7D37" w:rsidRPr="009D6857" w:rsidRDefault="004D7D37" w:rsidP="004D7D37">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GAD PM</w:t>
            </w:r>
            <w:r w:rsidR="00D742D7">
              <w:rPr>
                <w:rFonts w:ascii="Century Gothic" w:hAnsi="Century Gothic"/>
                <w:sz w:val="20"/>
                <w:szCs w:val="20"/>
              </w:rPr>
              <w:t>- Roberto Guerrero</w:t>
            </w:r>
          </w:p>
        </w:tc>
        <w:tc>
          <w:tcPr>
            <w:tcW w:w="992" w:type="dxa"/>
          </w:tcPr>
          <w:p w:rsidR="004D7D37" w:rsidRPr="009D6857" w:rsidRDefault="004D7D37" w:rsidP="004D7D37">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D6857">
              <w:rPr>
                <w:rFonts w:ascii="Century Gothic" w:hAnsi="Century Gothic"/>
                <w:sz w:val="20"/>
                <w:szCs w:val="20"/>
              </w:rPr>
              <w:t>CONAFIPS</w:t>
            </w:r>
          </w:p>
        </w:tc>
      </w:tr>
    </w:tbl>
    <w:p w:rsidR="005E5E03" w:rsidRPr="009D6857" w:rsidRDefault="005E5E03" w:rsidP="009D6857">
      <w:pPr>
        <w:spacing w:after="0" w:line="240" w:lineRule="auto"/>
        <w:rPr>
          <w:rFonts w:ascii="Century Gothic" w:hAnsi="Century Gothic"/>
        </w:rPr>
      </w:pPr>
    </w:p>
    <w:p w:rsidR="005E5E03" w:rsidRDefault="00B23E0F" w:rsidP="009D6857">
      <w:pPr>
        <w:spacing w:after="0" w:line="240" w:lineRule="auto"/>
        <w:rPr>
          <w:rFonts w:ascii="Century Gothic" w:hAnsi="Century Gothic"/>
        </w:rPr>
      </w:pPr>
      <w:r>
        <w:rPr>
          <w:rFonts w:ascii="Century Gothic" w:hAnsi="Century Gothic"/>
        </w:rPr>
        <w:t>Elaborado:</w:t>
      </w:r>
    </w:p>
    <w:p w:rsidR="005E5E03" w:rsidRDefault="005E5E03" w:rsidP="009D6857">
      <w:pPr>
        <w:spacing w:after="0" w:line="240" w:lineRule="auto"/>
        <w:rPr>
          <w:rFonts w:ascii="Century Gothic" w:hAnsi="Century Gothic"/>
        </w:rPr>
      </w:pPr>
    </w:p>
    <w:p w:rsidR="005E5E03" w:rsidRDefault="005E5E03" w:rsidP="009D6857">
      <w:pPr>
        <w:spacing w:after="0" w:line="240" w:lineRule="auto"/>
        <w:rPr>
          <w:rFonts w:ascii="Century Gothic" w:hAnsi="Century Gothic"/>
        </w:rPr>
      </w:pPr>
    </w:p>
    <w:p w:rsidR="005E5E03" w:rsidRPr="009D6857" w:rsidRDefault="00F70FDA" w:rsidP="009D6857">
      <w:pPr>
        <w:spacing w:after="0" w:line="240" w:lineRule="auto"/>
        <w:rPr>
          <w:rFonts w:ascii="Century Gothic" w:hAnsi="Century Gothic"/>
          <w:b/>
          <w:sz w:val="20"/>
        </w:rPr>
      </w:pPr>
      <w:r w:rsidRPr="009D6857">
        <w:rPr>
          <w:rFonts w:ascii="Century Gothic" w:hAnsi="Century Gothic"/>
          <w:b/>
          <w:sz w:val="20"/>
        </w:rPr>
        <w:t>EQUIPO DE INTERAPRENDIZAJE INSTITUCIONAL</w:t>
      </w:r>
    </w:p>
    <w:p w:rsidR="00690870" w:rsidRDefault="00F70FDA" w:rsidP="009D6857">
      <w:pPr>
        <w:spacing w:after="0" w:line="240" w:lineRule="auto"/>
        <w:rPr>
          <w:rFonts w:ascii="Century Gothic" w:hAnsi="Century Gothic"/>
          <w:b/>
          <w:sz w:val="20"/>
        </w:rPr>
      </w:pPr>
      <w:r w:rsidRPr="009D6857">
        <w:rPr>
          <w:rFonts w:ascii="Century Gothic" w:hAnsi="Century Gothic"/>
          <w:b/>
          <w:sz w:val="20"/>
        </w:rPr>
        <w:t>GADM PEDRO MONCAYO – CARE – GADP DE PICHINCHA</w:t>
      </w:r>
    </w:p>
    <w:p w:rsidR="00607D62" w:rsidRDefault="00607D62" w:rsidP="009D6857">
      <w:pPr>
        <w:spacing w:after="0" w:line="240" w:lineRule="auto"/>
        <w:rPr>
          <w:rFonts w:ascii="Century Gothic" w:hAnsi="Century Gothic"/>
          <w:b/>
          <w:sz w:val="20"/>
        </w:rPr>
      </w:pPr>
    </w:p>
    <w:p w:rsidR="00607D62" w:rsidRDefault="00607D62" w:rsidP="009D6857">
      <w:pPr>
        <w:spacing w:after="0" w:line="240" w:lineRule="auto"/>
        <w:rPr>
          <w:rFonts w:ascii="Century Gothic" w:hAnsi="Century Gothic"/>
          <w:b/>
          <w:sz w:val="20"/>
        </w:rPr>
      </w:pPr>
    </w:p>
    <w:p w:rsidR="00607D62" w:rsidRDefault="00607D62" w:rsidP="009D6857">
      <w:pPr>
        <w:spacing w:after="0" w:line="240" w:lineRule="auto"/>
        <w:rPr>
          <w:rFonts w:ascii="Century Gothic" w:hAnsi="Century Gothic"/>
          <w:b/>
          <w:sz w:val="20"/>
        </w:rPr>
      </w:pPr>
    </w:p>
    <w:p w:rsidR="00607D62" w:rsidRDefault="00607D62" w:rsidP="009D6857">
      <w:pPr>
        <w:spacing w:after="0" w:line="240" w:lineRule="auto"/>
        <w:rPr>
          <w:rFonts w:ascii="Century Gothic" w:hAnsi="Century Gothic"/>
          <w:b/>
          <w:sz w:val="20"/>
        </w:rPr>
      </w:pPr>
    </w:p>
    <w:sectPr w:rsidR="00607D62" w:rsidSect="006B1DE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E3C13"/>
    <w:multiLevelType w:val="hybridMultilevel"/>
    <w:tmpl w:val="AE6295E8"/>
    <w:lvl w:ilvl="0" w:tplc="300A000F">
      <w:start w:val="1"/>
      <w:numFmt w:val="decimal"/>
      <w:lvlText w:val="%1."/>
      <w:lvlJc w:val="left"/>
      <w:pPr>
        <w:ind w:left="360" w:hanging="360"/>
      </w:pPr>
      <w:rPr>
        <w:rFont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
    <w:nsid w:val="0D8E4041"/>
    <w:multiLevelType w:val="hybridMultilevel"/>
    <w:tmpl w:val="BAACF5D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20E520DD"/>
    <w:multiLevelType w:val="hybridMultilevel"/>
    <w:tmpl w:val="CAE084B0"/>
    <w:lvl w:ilvl="0" w:tplc="18C46BFA">
      <w:start w:val="1"/>
      <w:numFmt w:val="bullet"/>
      <w:lvlText w:val="-"/>
      <w:lvlJc w:val="left"/>
      <w:pPr>
        <w:ind w:left="720" w:hanging="360"/>
      </w:pPr>
      <w:rPr>
        <w:rFonts w:ascii="Calibri" w:eastAsiaTheme="minorHAnsi" w:hAnsi="Calibr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27E533E4"/>
    <w:multiLevelType w:val="hybridMultilevel"/>
    <w:tmpl w:val="D71E2FF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2B80194D"/>
    <w:multiLevelType w:val="hybridMultilevel"/>
    <w:tmpl w:val="C7D4C71C"/>
    <w:lvl w:ilvl="0" w:tplc="30E08478">
      <w:start w:val="1"/>
      <w:numFmt w:val="bullet"/>
      <w:lvlText w:val="•"/>
      <w:lvlJc w:val="left"/>
      <w:pPr>
        <w:tabs>
          <w:tab w:val="num" w:pos="720"/>
        </w:tabs>
        <w:ind w:left="720" w:hanging="360"/>
      </w:pPr>
      <w:rPr>
        <w:rFonts w:ascii="Arial" w:hAnsi="Arial" w:hint="default"/>
      </w:rPr>
    </w:lvl>
    <w:lvl w:ilvl="1" w:tplc="89BE9E92" w:tentative="1">
      <w:start w:val="1"/>
      <w:numFmt w:val="bullet"/>
      <w:lvlText w:val="•"/>
      <w:lvlJc w:val="left"/>
      <w:pPr>
        <w:tabs>
          <w:tab w:val="num" w:pos="1440"/>
        </w:tabs>
        <w:ind w:left="1440" w:hanging="360"/>
      </w:pPr>
      <w:rPr>
        <w:rFonts w:ascii="Arial" w:hAnsi="Arial" w:hint="default"/>
      </w:rPr>
    </w:lvl>
    <w:lvl w:ilvl="2" w:tplc="F4F61448" w:tentative="1">
      <w:start w:val="1"/>
      <w:numFmt w:val="bullet"/>
      <w:lvlText w:val="•"/>
      <w:lvlJc w:val="left"/>
      <w:pPr>
        <w:tabs>
          <w:tab w:val="num" w:pos="2160"/>
        </w:tabs>
        <w:ind w:left="2160" w:hanging="360"/>
      </w:pPr>
      <w:rPr>
        <w:rFonts w:ascii="Arial" w:hAnsi="Arial" w:hint="default"/>
      </w:rPr>
    </w:lvl>
    <w:lvl w:ilvl="3" w:tplc="78CA5ECC" w:tentative="1">
      <w:start w:val="1"/>
      <w:numFmt w:val="bullet"/>
      <w:lvlText w:val="•"/>
      <w:lvlJc w:val="left"/>
      <w:pPr>
        <w:tabs>
          <w:tab w:val="num" w:pos="2880"/>
        </w:tabs>
        <w:ind w:left="2880" w:hanging="360"/>
      </w:pPr>
      <w:rPr>
        <w:rFonts w:ascii="Arial" w:hAnsi="Arial" w:hint="default"/>
      </w:rPr>
    </w:lvl>
    <w:lvl w:ilvl="4" w:tplc="2D9640A0" w:tentative="1">
      <w:start w:val="1"/>
      <w:numFmt w:val="bullet"/>
      <w:lvlText w:val="•"/>
      <w:lvlJc w:val="left"/>
      <w:pPr>
        <w:tabs>
          <w:tab w:val="num" w:pos="3600"/>
        </w:tabs>
        <w:ind w:left="3600" w:hanging="360"/>
      </w:pPr>
      <w:rPr>
        <w:rFonts w:ascii="Arial" w:hAnsi="Arial" w:hint="default"/>
      </w:rPr>
    </w:lvl>
    <w:lvl w:ilvl="5" w:tplc="8B2464B2" w:tentative="1">
      <w:start w:val="1"/>
      <w:numFmt w:val="bullet"/>
      <w:lvlText w:val="•"/>
      <w:lvlJc w:val="left"/>
      <w:pPr>
        <w:tabs>
          <w:tab w:val="num" w:pos="4320"/>
        </w:tabs>
        <w:ind w:left="4320" w:hanging="360"/>
      </w:pPr>
      <w:rPr>
        <w:rFonts w:ascii="Arial" w:hAnsi="Arial" w:hint="default"/>
      </w:rPr>
    </w:lvl>
    <w:lvl w:ilvl="6" w:tplc="7A7A2A46" w:tentative="1">
      <w:start w:val="1"/>
      <w:numFmt w:val="bullet"/>
      <w:lvlText w:val="•"/>
      <w:lvlJc w:val="left"/>
      <w:pPr>
        <w:tabs>
          <w:tab w:val="num" w:pos="5040"/>
        </w:tabs>
        <w:ind w:left="5040" w:hanging="360"/>
      </w:pPr>
      <w:rPr>
        <w:rFonts w:ascii="Arial" w:hAnsi="Arial" w:hint="default"/>
      </w:rPr>
    </w:lvl>
    <w:lvl w:ilvl="7" w:tplc="4D0049CC" w:tentative="1">
      <w:start w:val="1"/>
      <w:numFmt w:val="bullet"/>
      <w:lvlText w:val="•"/>
      <w:lvlJc w:val="left"/>
      <w:pPr>
        <w:tabs>
          <w:tab w:val="num" w:pos="5760"/>
        </w:tabs>
        <w:ind w:left="5760" w:hanging="360"/>
      </w:pPr>
      <w:rPr>
        <w:rFonts w:ascii="Arial" w:hAnsi="Arial" w:hint="default"/>
      </w:rPr>
    </w:lvl>
    <w:lvl w:ilvl="8" w:tplc="AE8A5952" w:tentative="1">
      <w:start w:val="1"/>
      <w:numFmt w:val="bullet"/>
      <w:lvlText w:val="•"/>
      <w:lvlJc w:val="left"/>
      <w:pPr>
        <w:tabs>
          <w:tab w:val="num" w:pos="6480"/>
        </w:tabs>
        <w:ind w:left="6480" w:hanging="360"/>
      </w:pPr>
      <w:rPr>
        <w:rFonts w:ascii="Arial" w:hAnsi="Arial" w:hint="default"/>
      </w:rPr>
    </w:lvl>
  </w:abstractNum>
  <w:abstractNum w:abstractNumId="5">
    <w:nsid w:val="30893CCD"/>
    <w:multiLevelType w:val="hybridMultilevel"/>
    <w:tmpl w:val="828A66F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
    <w:nsid w:val="349858EA"/>
    <w:multiLevelType w:val="hybridMultilevel"/>
    <w:tmpl w:val="F946B52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3F0305B4"/>
    <w:multiLevelType w:val="multilevel"/>
    <w:tmpl w:val="EB76991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nsid w:val="40066041"/>
    <w:multiLevelType w:val="hybridMultilevel"/>
    <w:tmpl w:val="20D61DC4"/>
    <w:lvl w:ilvl="0" w:tplc="1422C82E">
      <w:numFmt w:val="bullet"/>
      <w:lvlText w:val="-"/>
      <w:lvlJc w:val="left"/>
      <w:pPr>
        <w:ind w:left="360" w:hanging="360"/>
      </w:pPr>
      <w:rPr>
        <w:rFonts w:ascii="Calibri" w:eastAsiaTheme="minorHAnsi" w:hAnsi="Calibri" w:cstheme="minorBidi"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
    <w:nsid w:val="467B1B14"/>
    <w:multiLevelType w:val="hybridMultilevel"/>
    <w:tmpl w:val="EA8EEAA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49B73B7F"/>
    <w:multiLevelType w:val="hybridMultilevel"/>
    <w:tmpl w:val="2F7C287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51185C0A"/>
    <w:multiLevelType w:val="hybridMultilevel"/>
    <w:tmpl w:val="C688049C"/>
    <w:lvl w:ilvl="0" w:tplc="37B229CC">
      <w:start w:val="1"/>
      <w:numFmt w:val="decimal"/>
      <w:lvlText w:val="%1."/>
      <w:lvlJc w:val="left"/>
      <w:pPr>
        <w:ind w:left="705" w:hanging="705"/>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2">
    <w:nsid w:val="55C41A7E"/>
    <w:multiLevelType w:val="hybridMultilevel"/>
    <w:tmpl w:val="10305B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62617EEE"/>
    <w:multiLevelType w:val="multilevel"/>
    <w:tmpl w:val="199489D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nsid w:val="6CE71773"/>
    <w:multiLevelType w:val="hybridMultilevel"/>
    <w:tmpl w:val="09B01DEA"/>
    <w:lvl w:ilvl="0" w:tplc="01D809D2">
      <w:start w:val="6"/>
      <w:numFmt w:val="bullet"/>
      <w:lvlText w:val="-"/>
      <w:lvlJc w:val="left"/>
      <w:pPr>
        <w:ind w:left="720" w:hanging="360"/>
      </w:pPr>
      <w:rPr>
        <w:rFonts w:ascii="Century Gothic" w:eastAsiaTheme="minorHAnsi" w:hAnsi="Century Gothic"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77D913A9"/>
    <w:multiLevelType w:val="hybridMultilevel"/>
    <w:tmpl w:val="3278827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15"/>
  </w:num>
  <w:num w:numId="5">
    <w:abstractNumId w:val="6"/>
  </w:num>
  <w:num w:numId="6">
    <w:abstractNumId w:val="4"/>
  </w:num>
  <w:num w:numId="7">
    <w:abstractNumId w:val="8"/>
  </w:num>
  <w:num w:numId="8">
    <w:abstractNumId w:val="5"/>
  </w:num>
  <w:num w:numId="9">
    <w:abstractNumId w:val="7"/>
  </w:num>
  <w:num w:numId="10">
    <w:abstractNumId w:val="10"/>
  </w:num>
  <w:num w:numId="11">
    <w:abstractNumId w:val="9"/>
  </w:num>
  <w:num w:numId="12">
    <w:abstractNumId w:val="11"/>
  </w:num>
  <w:num w:numId="13">
    <w:abstractNumId w:val="13"/>
  </w:num>
  <w:num w:numId="14">
    <w:abstractNumId w:val="0"/>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5BA"/>
    <w:rsid w:val="000136AC"/>
    <w:rsid w:val="000138B9"/>
    <w:rsid w:val="00013B6D"/>
    <w:rsid w:val="00021609"/>
    <w:rsid w:val="000D39DE"/>
    <w:rsid w:val="00125363"/>
    <w:rsid w:val="00131CA5"/>
    <w:rsid w:val="001361BE"/>
    <w:rsid w:val="00153CD4"/>
    <w:rsid w:val="001917A5"/>
    <w:rsid w:val="001E4C54"/>
    <w:rsid w:val="0021166A"/>
    <w:rsid w:val="00252341"/>
    <w:rsid w:val="00272F50"/>
    <w:rsid w:val="00285BA1"/>
    <w:rsid w:val="00290A26"/>
    <w:rsid w:val="003465B1"/>
    <w:rsid w:val="00353BCB"/>
    <w:rsid w:val="00363FD1"/>
    <w:rsid w:val="003A0BF4"/>
    <w:rsid w:val="003D2006"/>
    <w:rsid w:val="003F5811"/>
    <w:rsid w:val="004528FC"/>
    <w:rsid w:val="0045490C"/>
    <w:rsid w:val="004617B0"/>
    <w:rsid w:val="00482F6A"/>
    <w:rsid w:val="00497647"/>
    <w:rsid w:val="004C3431"/>
    <w:rsid w:val="004D7D37"/>
    <w:rsid w:val="004F38DD"/>
    <w:rsid w:val="00507F38"/>
    <w:rsid w:val="005C6115"/>
    <w:rsid w:val="005E5E03"/>
    <w:rsid w:val="00607D62"/>
    <w:rsid w:val="00610D6C"/>
    <w:rsid w:val="006113D1"/>
    <w:rsid w:val="00625E0A"/>
    <w:rsid w:val="006319DE"/>
    <w:rsid w:val="006401F9"/>
    <w:rsid w:val="00645F58"/>
    <w:rsid w:val="00656C9B"/>
    <w:rsid w:val="00690870"/>
    <w:rsid w:val="0069122C"/>
    <w:rsid w:val="006B1DE2"/>
    <w:rsid w:val="006E7416"/>
    <w:rsid w:val="006F5800"/>
    <w:rsid w:val="007473B1"/>
    <w:rsid w:val="007B2463"/>
    <w:rsid w:val="007B302A"/>
    <w:rsid w:val="007C08EB"/>
    <w:rsid w:val="007E460B"/>
    <w:rsid w:val="00814A12"/>
    <w:rsid w:val="00842B01"/>
    <w:rsid w:val="00862F46"/>
    <w:rsid w:val="008849FE"/>
    <w:rsid w:val="009411DB"/>
    <w:rsid w:val="009574E6"/>
    <w:rsid w:val="009C3301"/>
    <w:rsid w:val="009D6857"/>
    <w:rsid w:val="00A35C63"/>
    <w:rsid w:val="00AA67D7"/>
    <w:rsid w:val="00AE3720"/>
    <w:rsid w:val="00AF080F"/>
    <w:rsid w:val="00AF757F"/>
    <w:rsid w:val="00B23E0F"/>
    <w:rsid w:val="00B34B1A"/>
    <w:rsid w:val="00B3650F"/>
    <w:rsid w:val="00B44ED3"/>
    <w:rsid w:val="00B66E7F"/>
    <w:rsid w:val="00BC0D38"/>
    <w:rsid w:val="00BC55BA"/>
    <w:rsid w:val="00C13E03"/>
    <w:rsid w:val="00C65F26"/>
    <w:rsid w:val="00D260FC"/>
    <w:rsid w:val="00D37044"/>
    <w:rsid w:val="00D742D7"/>
    <w:rsid w:val="00DC40DF"/>
    <w:rsid w:val="00DC5B90"/>
    <w:rsid w:val="00E015EB"/>
    <w:rsid w:val="00E34B20"/>
    <w:rsid w:val="00E42B2B"/>
    <w:rsid w:val="00E42D58"/>
    <w:rsid w:val="00E65B7D"/>
    <w:rsid w:val="00E81CFB"/>
    <w:rsid w:val="00E9386E"/>
    <w:rsid w:val="00EC34CD"/>
    <w:rsid w:val="00EE71FE"/>
    <w:rsid w:val="00F40B49"/>
    <w:rsid w:val="00F70FDA"/>
    <w:rsid w:val="00F800A0"/>
    <w:rsid w:val="00F8482B"/>
    <w:rsid w:val="00F85F38"/>
    <w:rsid w:val="00FA09A5"/>
    <w:rsid w:val="00FB16FA"/>
    <w:rsid w:val="00FC7579"/>
    <w:rsid w:val="00FD2183"/>
    <w:rsid w:val="00FF7CAB"/>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2243A0-0656-4EC8-B5B6-BEE5D4AE4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DE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C55BA"/>
    <w:pPr>
      <w:ind w:left="720"/>
      <w:contextualSpacing/>
    </w:pPr>
  </w:style>
  <w:style w:type="table" w:styleId="Tablaconcuadrcula">
    <w:name w:val="Table Grid"/>
    <w:basedOn w:val="Tablanormal"/>
    <w:uiPriority w:val="39"/>
    <w:rsid w:val="006319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62F4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2F46"/>
    <w:rPr>
      <w:rFonts w:ascii="Tahoma" w:hAnsi="Tahoma" w:cs="Tahoma"/>
      <w:sz w:val="16"/>
      <w:szCs w:val="16"/>
    </w:rPr>
  </w:style>
  <w:style w:type="table" w:styleId="Sombreadoclaro-nfasis6">
    <w:name w:val="Light Shading Accent 6"/>
    <w:basedOn w:val="Tablanormal"/>
    <w:uiPriority w:val="60"/>
    <w:rsid w:val="00610D6C"/>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aclara">
    <w:name w:val="Light List"/>
    <w:basedOn w:val="Tablanormal"/>
    <w:uiPriority w:val="61"/>
    <w:rsid w:val="00610D6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5">
    <w:name w:val="Light List Accent 5"/>
    <w:basedOn w:val="Tablanormal"/>
    <w:uiPriority w:val="61"/>
    <w:rsid w:val="00610D6C"/>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staclara-nfasis6">
    <w:name w:val="Light List Accent 6"/>
    <w:basedOn w:val="Tablanormal"/>
    <w:uiPriority w:val="61"/>
    <w:rsid w:val="007B302A"/>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6494168">
      <w:bodyDiv w:val="1"/>
      <w:marLeft w:val="0"/>
      <w:marRight w:val="0"/>
      <w:marTop w:val="0"/>
      <w:marBottom w:val="0"/>
      <w:divBdr>
        <w:top w:val="none" w:sz="0" w:space="0" w:color="auto"/>
        <w:left w:val="none" w:sz="0" w:space="0" w:color="auto"/>
        <w:bottom w:val="none" w:sz="0" w:space="0" w:color="auto"/>
        <w:right w:val="none" w:sz="0" w:space="0" w:color="auto"/>
      </w:divBdr>
      <w:divsChild>
        <w:div w:id="359282889">
          <w:marLeft w:val="360"/>
          <w:marRight w:val="0"/>
          <w:marTop w:val="0"/>
          <w:marBottom w:val="0"/>
          <w:divBdr>
            <w:top w:val="none" w:sz="0" w:space="0" w:color="auto"/>
            <w:left w:val="none" w:sz="0" w:space="0" w:color="auto"/>
            <w:bottom w:val="none" w:sz="0" w:space="0" w:color="auto"/>
            <w:right w:val="none" w:sz="0" w:space="0" w:color="auto"/>
          </w:divBdr>
        </w:div>
        <w:div w:id="417404381">
          <w:marLeft w:val="360"/>
          <w:marRight w:val="0"/>
          <w:marTop w:val="0"/>
          <w:marBottom w:val="0"/>
          <w:divBdr>
            <w:top w:val="none" w:sz="0" w:space="0" w:color="auto"/>
            <w:left w:val="none" w:sz="0" w:space="0" w:color="auto"/>
            <w:bottom w:val="none" w:sz="0" w:space="0" w:color="auto"/>
            <w:right w:val="none" w:sz="0" w:space="0" w:color="auto"/>
          </w:divBdr>
        </w:div>
        <w:div w:id="1312635462">
          <w:marLeft w:val="360"/>
          <w:marRight w:val="0"/>
          <w:marTop w:val="0"/>
          <w:marBottom w:val="0"/>
          <w:divBdr>
            <w:top w:val="none" w:sz="0" w:space="0" w:color="auto"/>
            <w:left w:val="none" w:sz="0" w:space="0" w:color="auto"/>
            <w:bottom w:val="none" w:sz="0" w:space="0" w:color="auto"/>
            <w:right w:val="none" w:sz="0" w:space="0" w:color="auto"/>
          </w:divBdr>
        </w:div>
      </w:divsChild>
    </w:div>
    <w:div w:id="1407997575">
      <w:bodyDiv w:val="1"/>
      <w:marLeft w:val="0"/>
      <w:marRight w:val="0"/>
      <w:marTop w:val="0"/>
      <w:marBottom w:val="0"/>
      <w:divBdr>
        <w:top w:val="none" w:sz="0" w:space="0" w:color="auto"/>
        <w:left w:val="none" w:sz="0" w:space="0" w:color="auto"/>
        <w:bottom w:val="none" w:sz="0" w:space="0" w:color="auto"/>
        <w:right w:val="none" w:sz="0" w:space="0" w:color="auto"/>
      </w:divBdr>
      <w:divsChild>
        <w:div w:id="525141631">
          <w:marLeft w:val="0"/>
          <w:marRight w:val="0"/>
          <w:marTop w:val="0"/>
          <w:marBottom w:val="0"/>
          <w:divBdr>
            <w:top w:val="none" w:sz="0" w:space="0" w:color="auto"/>
            <w:left w:val="none" w:sz="0" w:space="0" w:color="auto"/>
            <w:bottom w:val="none" w:sz="0" w:space="0" w:color="auto"/>
            <w:right w:val="none" w:sz="0" w:space="0" w:color="auto"/>
          </w:divBdr>
        </w:div>
        <w:div w:id="535430155">
          <w:marLeft w:val="0"/>
          <w:marRight w:val="0"/>
          <w:marTop w:val="0"/>
          <w:marBottom w:val="0"/>
          <w:divBdr>
            <w:top w:val="none" w:sz="0" w:space="0" w:color="auto"/>
            <w:left w:val="none" w:sz="0" w:space="0" w:color="auto"/>
            <w:bottom w:val="none" w:sz="0" w:space="0" w:color="auto"/>
            <w:right w:val="none" w:sz="0" w:space="0" w:color="auto"/>
          </w:divBdr>
        </w:div>
        <w:div w:id="1100446374">
          <w:marLeft w:val="0"/>
          <w:marRight w:val="0"/>
          <w:marTop w:val="0"/>
          <w:marBottom w:val="0"/>
          <w:divBdr>
            <w:top w:val="none" w:sz="0" w:space="0" w:color="auto"/>
            <w:left w:val="none" w:sz="0" w:space="0" w:color="auto"/>
            <w:bottom w:val="none" w:sz="0" w:space="0" w:color="auto"/>
            <w:right w:val="none" w:sz="0" w:space="0" w:color="auto"/>
          </w:divBdr>
        </w:div>
        <w:div w:id="1190139562">
          <w:marLeft w:val="0"/>
          <w:marRight w:val="0"/>
          <w:marTop w:val="0"/>
          <w:marBottom w:val="0"/>
          <w:divBdr>
            <w:top w:val="none" w:sz="0" w:space="0" w:color="auto"/>
            <w:left w:val="none" w:sz="0" w:space="0" w:color="auto"/>
            <w:bottom w:val="none" w:sz="0" w:space="0" w:color="auto"/>
            <w:right w:val="none" w:sz="0" w:space="0" w:color="auto"/>
          </w:divBdr>
        </w:div>
        <w:div w:id="1682776475">
          <w:marLeft w:val="0"/>
          <w:marRight w:val="0"/>
          <w:marTop w:val="0"/>
          <w:marBottom w:val="0"/>
          <w:divBdr>
            <w:top w:val="none" w:sz="0" w:space="0" w:color="auto"/>
            <w:left w:val="none" w:sz="0" w:space="0" w:color="auto"/>
            <w:bottom w:val="none" w:sz="0" w:space="0" w:color="auto"/>
            <w:right w:val="none" w:sz="0" w:space="0" w:color="auto"/>
          </w:divBdr>
        </w:div>
        <w:div w:id="19742913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diagramQuickStyle" Target="diagrams/quickStyle2.xml"/><Relationship Id="rId3" Type="http://schemas.openxmlformats.org/officeDocument/2006/relationships/settings" Target="settings.xml"/><Relationship Id="rId7" Type="http://schemas.openxmlformats.org/officeDocument/2006/relationships/diagramQuickStyle" Target="diagrams/quickStyle1.xml"/><Relationship Id="rId12" Type="http://schemas.openxmlformats.org/officeDocument/2006/relationships/diagramLayout" Target="diagrams/layout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diagramData" Target="diagrams/data2.xml"/><Relationship Id="rId5" Type="http://schemas.openxmlformats.org/officeDocument/2006/relationships/diagramData" Target="diagrams/data1.xml"/><Relationship Id="rId15" Type="http://schemas.microsoft.com/office/2007/relationships/diagramDrawing" Target="diagrams/drawing2.xml"/><Relationship Id="rId10" Type="http://schemas.openxmlformats.org/officeDocument/2006/relationships/image" Target="media/image1.png"/><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diagramColors" Target="diagrams/colors2.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55BE94-63B5-4161-B22F-409F0992066C}"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s-EC"/>
        </a:p>
      </dgm:t>
    </dgm:pt>
    <dgm:pt modelId="{CED9CB34-245C-4551-B3C0-B380675CFC26}">
      <dgm:prSet phldrT="[Texto]" custT="1"/>
      <dgm:spPr/>
      <dgm:t>
        <a:bodyPr/>
        <a:lstStyle/>
        <a:p>
          <a:r>
            <a:rPr lang="es-EC" sz="1100" b="1"/>
            <a:t>ESCUELA CANTONAL DE AGROECOLOGÍA</a:t>
          </a:r>
        </a:p>
      </dgm:t>
    </dgm:pt>
    <dgm:pt modelId="{FDDE2BE0-FC68-4664-A944-3605C7B6D11E}" type="parTrans" cxnId="{14EB4270-6B4C-42B8-A770-99ECADA5ACEF}">
      <dgm:prSet/>
      <dgm:spPr/>
      <dgm:t>
        <a:bodyPr/>
        <a:lstStyle/>
        <a:p>
          <a:endParaRPr lang="es-EC" b="1"/>
        </a:p>
      </dgm:t>
    </dgm:pt>
    <dgm:pt modelId="{92145B9C-9A0B-4E81-8E3A-51EE52AC7FC3}" type="sibTrans" cxnId="{14EB4270-6B4C-42B8-A770-99ECADA5ACEF}">
      <dgm:prSet/>
      <dgm:spPr/>
      <dgm:t>
        <a:bodyPr/>
        <a:lstStyle/>
        <a:p>
          <a:endParaRPr lang="es-EC" b="1"/>
        </a:p>
      </dgm:t>
    </dgm:pt>
    <dgm:pt modelId="{7A068C6E-0439-426C-9EFB-ACC6BC793BF7}">
      <dgm:prSet phldrT="[Texto]" custT="1"/>
      <dgm:spPr/>
      <dgm:t>
        <a:bodyPr/>
        <a:lstStyle/>
        <a:p>
          <a:r>
            <a:rPr lang="es-EC" sz="1050" b="1"/>
            <a:t>Agricultura Ecológica - Agroecología</a:t>
          </a:r>
        </a:p>
      </dgm:t>
    </dgm:pt>
    <dgm:pt modelId="{C0C33124-D9F7-45E6-AF80-76DFBE207FBA}" type="parTrans" cxnId="{B04A134E-5768-4D9C-98FD-45631F1FEADB}">
      <dgm:prSet/>
      <dgm:spPr/>
      <dgm:t>
        <a:bodyPr/>
        <a:lstStyle/>
        <a:p>
          <a:endParaRPr lang="es-EC" b="1"/>
        </a:p>
      </dgm:t>
    </dgm:pt>
    <dgm:pt modelId="{72D69009-7401-4F3E-96D9-227A29793E50}" type="sibTrans" cxnId="{B04A134E-5768-4D9C-98FD-45631F1FEADB}">
      <dgm:prSet/>
      <dgm:spPr/>
      <dgm:t>
        <a:bodyPr/>
        <a:lstStyle/>
        <a:p>
          <a:endParaRPr lang="es-EC" b="1"/>
        </a:p>
      </dgm:t>
    </dgm:pt>
    <dgm:pt modelId="{76EF4335-4AD2-417C-B70D-F9C425ED2301}">
      <dgm:prSet phldrT="[Texto]"/>
      <dgm:spPr/>
      <dgm:t>
        <a:bodyPr/>
        <a:lstStyle/>
        <a:p>
          <a:endParaRPr lang="es-EC"/>
        </a:p>
      </dgm:t>
    </dgm:pt>
    <dgm:pt modelId="{D617E9D6-AEF4-468C-9551-B3CDAFA2C72C}" type="parTrans" cxnId="{1ED35215-156E-4FC0-8B32-603D466427FB}">
      <dgm:prSet/>
      <dgm:spPr/>
      <dgm:t>
        <a:bodyPr/>
        <a:lstStyle/>
        <a:p>
          <a:endParaRPr lang="es-EC" b="1"/>
        </a:p>
      </dgm:t>
    </dgm:pt>
    <dgm:pt modelId="{6DC27E31-CB8B-44A4-830D-26A8ABA7939F}" type="sibTrans" cxnId="{1ED35215-156E-4FC0-8B32-603D466427FB}">
      <dgm:prSet/>
      <dgm:spPr/>
      <dgm:t>
        <a:bodyPr/>
        <a:lstStyle/>
        <a:p>
          <a:endParaRPr lang="es-EC" b="1"/>
        </a:p>
      </dgm:t>
    </dgm:pt>
    <dgm:pt modelId="{02F6F799-22AB-410C-A089-3A4DBDB1A65F}">
      <dgm:prSet phldrT="[Texto]" phldr="1"/>
      <dgm:spPr/>
      <dgm:t>
        <a:bodyPr/>
        <a:lstStyle/>
        <a:p>
          <a:endParaRPr lang="es-EC" b="1"/>
        </a:p>
      </dgm:t>
    </dgm:pt>
    <dgm:pt modelId="{63596F44-EF73-4BB6-A73E-720C57D1D5AB}" type="parTrans" cxnId="{B6DF6F83-2981-4251-950D-A6D2C72918EB}">
      <dgm:prSet/>
      <dgm:spPr/>
      <dgm:t>
        <a:bodyPr/>
        <a:lstStyle/>
        <a:p>
          <a:endParaRPr lang="es-EC" b="1"/>
        </a:p>
      </dgm:t>
    </dgm:pt>
    <dgm:pt modelId="{5E417B7B-8405-426A-8398-FBD37793DE99}" type="sibTrans" cxnId="{B6DF6F83-2981-4251-950D-A6D2C72918EB}">
      <dgm:prSet/>
      <dgm:spPr/>
      <dgm:t>
        <a:bodyPr/>
        <a:lstStyle/>
        <a:p>
          <a:endParaRPr lang="es-EC" b="1"/>
        </a:p>
      </dgm:t>
    </dgm:pt>
    <dgm:pt modelId="{E67C2597-A1CF-4FBD-952D-5580A327FBD2}">
      <dgm:prSet phldrT="[Texto]"/>
      <dgm:spPr/>
      <dgm:t>
        <a:bodyPr/>
        <a:lstStyle/>
        <a:p>
          <a:endParaRPr lang="es-EC"/>
        </a:p>
      </dgm:t>
    </dgm:pt>
    <dgm:pt modelId="{129922C1-5849-4EB3-AA39-7F0D91D70372}" type="parTrans" cxnId="{210ABCF6-C89F-49DC-85CA-FB374F5351A3}">
      <dgm:prSet/>
      <dgm:spPr/>
      <dgm:t>
        <a:bodyPr/>
        <a:lstStyle/>
        <a:p>
          <a:endParaRPr lang="es-EC" b="1"/>
        </a:p>
      </dgm:t>
    </dgm:pt>
    <dgm:pt modelId="{F04D81BE-7FF0-4B62-B1CD-412AE082D687}" type="sibTrans" cxnId="{210ABCF6-C89F-49DC-85CA-FB374F5351A3}">
      <dgm:prSet/>
      <dgm:spPr/>
      <dgm:t>
        <a:bodyPr/>
        <a:lstStyle/>
        <a:p>
          <a:endParaRPr lang="es-EC" b="1"/>
        </a:p>
      </dgm:t>
    </dgm:pt>
    <dgm:pt modelId="{3BFC781A-4AD1-4702-9719-B45D3C0E32C3}">
      <dgm:prSet phldrT="[Texto]" phldr="1"/>
      <dgm:spPr/>
      <dgm:t>
        <a:bodyPr/>
        <a:lstStyle/>
        <a:p>
          <a:endParaRPr lang="es-EC" b="1"/>
        </a:p>
      </dgm:t>
    </dgm:pt>
    <dgm:pt modelId="{80E91080-A2C5-486B-988A-1596F7B0141B}" type="parTrans" cxnId="{F9AD4290-4440-4F0E-89EC-3D249CF7C0E6}">
      <dgm:prSet/>
      <dgm:spPr/>
      <dgm:t>
        <a:bodyPr/>
        <a:lstStyle/>
        <a:p>
          <a:endParaRPr lang="es-EC" b="1"/>
        </a:p>
      </dgm:t>
    </dgm:pt>
    <dgm:pt modelId="{8286AF5A-FDD2-4874-9ED5-C2BC62C9723C}" type="sibTrans" cxnId="{F9AD4290-4440-4F0E-89EC-3D249CF7C0E6}">
      <dgm:prSet/>
      <dgm:spPr/>
      <dgm:t>
        <a:bodyPr/>
        <a:lstStyle/>
        <a:p>
          <a:endParaRPr lang="es-EC" b="1"/>
        </a:p>
      </dgm:t>
    </dgm:pt>
    <dgm:pt modelId="{9081CA4E-2381-4973-8646-ED7C5A86C21E}">
      <dgm:prSet phldrT="[Texto]"/>
      <dgm:spPr/>
      <dgm:t>
        <a:bodyPr/>
        <a:lstStyle/>
        <a:p>
          <a:endParaRPr lang="es-EC"/>
        </a:p>
      </dgm:t>
    </dgm:pt>
    <dgm:pt modelId="{915BBF41-9400-4467-9424-DE498B9FD07F}" type="parTrans" cxnId="{2538EECD-0B61-4FEB-88FB-4D7B860365C2}">
      <dgm:prSet/>
      <dgm:spPr/>
      <dgm:t>
        <a:bodyPr/>
        <a:lstStyle/>
        <a:p>
          <a:endParaRPr lang="es-EC" b="1"/>
        </a:p>
      </dgm:t>
    </dgm:pt>
    <dgm:pt modelId="{088DC8BA-B701-436B-A8BE-C0E55F6BD1F8}" type="sibTrans" cxnId="{2538EECD-0B61-4FEB-88FB-4D7B860365C2}">
      <dgm:prSet/>
      <dgm:spPr/>
      <dgm:t>
        <a:bodyPr/>
        <a:lstStyle/>
        <a:p>
          <a:endParaRPr lang="es-EC" b="1"/>
        </a:p>
      </dgm:t>
    </dgm:pt>
    <dgm:pt modelId="{2D65F894-DD0F-424C-A635-DD96229C91C3}">
      <dgm:prSet phldrT="[Texto]" phldr="1"/>
      <dgm:spPr/>
      <dgm:t>
        <a:bodyPr/>
        <a:lstStyle/>
        <a:p>
          <a:endParaRPr lang="es-EC" b="1"/>
        </a:p>
      </dgm:t>
    </dgm:pt>
    <dgm:pt modelId="{7AE33D71-6F92-42CC-8B85-7D3EF532CDF0}" type="parTrans" cxnId="{4BF060A9-E33C-4610-9D13-AEBCC4C47158}">
      <dgm:prSet/>
      <dgm:spPr/>
      <dgm:t>
        <a:bodyPr/>
        <a:lstStyle/>
        <a:p>
          <a:endParaRPr lang="es-EC" b="1"/>
        </a:p>
      </dgm:t>
    </dgm:pt>
    <dgm:pt modelId="{658D0B63-511F-45BD-984F-3193AD78B905}" type="sibTrans" cxnId="{4BF060A9-E33C-4610-9D13-AEBCC4C47158}">
      <dgm:prSet/>
      <dgm:spPr/>
      <dgm:t>
        <a:bodyPr/>
        <a:lstStyle/>
        <a:p>
          <a:endParaRPr lang="es-EC" b="1"/>
        </a:p>
      </dgm:t>
    </dgm:pt>
    <dgm:pt modelId="{D4BFE616-DD73-4CB1-8ED5-9EF9A81CB421}">
      <dgm:prSet custT="1"/>
      <dgm:spPr/>
      <dgm:t>
        <a:bodyPr/>
        <a:lstStyle/>
        <a:p>
          <a:r>
            <a:rPr lang="es-EC" sz="1050" b="1"/>
            <a:t>Agricultura Familiar Campesina y Comunitaria</a:t>
          </a:r>
        </a:p>
      </dgm:t>
    </dgm:pt>
    <dgm:pt modelId="{5F525B87-51D3-4102-A86F-6651782CA45D}" type="parTrans" cxnId="{F8AB3781-1FDF-493D-B3E9-C7646F2DF572}">
      <dgm:prSet/>
      <dgm:spPr/>
      <dgm:t>
        <a:bodyPr/>
        <a:lstStyle/>
        <a:p>
          <a:endParaRPr lang="es-EC" b="1"/>
        </a:p>
      </dgm:t>
    </dgm:pt>
    <dgm:pt modelId="{9AEE0101-ABE0-474F-B28B-793558AE5D63}" type="sibTrans" cxnId="{F8AB3781-1FDF-493D-B3E9-C7646F2DF572}">
      <dgm:prSet/>
      <dgm:spPr/>
      <dgm:t>
        <a:bodyPr/>
        <a:lstStyle/>
        <a:p>
          <a:endParaRPr lang="es-EC" b="1"/>
        </a:p>
      </dgm:t>
    </dgm:pt>
    <dgm:pt modelId="{F6981215-25F2-4C28-9D59-CAA1F561DDC1}">
      <dgm:prSet custT="1"/>
      <dgm:spPr/>
      <dgm:t>
        <a:bodyPr/>
        <a:lstStyle/>
        <a:p>
          <a:r>
            <a:rPr lang="es-EC" sz="1050" b="1"/>
            <a:t>Educación Popular</a:t>
          </a:r>
        </a:p>
      </dgm:t>
    </dgm:pt>
    <dgm:pt modelId="{75019955-7B55-496D-865F-267C857B0058}" type="parTrans" cxnId="{3B1AE821-D154-47CF-A1F9-A2C904F691A5}">
      <dgm:prSet/>
      <dgm:spPr/>
      <dgm:t>
        <a:bodyPr/>
        <a:lstStyle/>
        <a:p>
          <a:endParaRPr lang="es-EC" b="1"/>
        </a:p>
      </dgm:t>
    </dgm:pt>
    <dgm:pt modelId="{F460C334-31DB-4985-882D-BCB2A8411058}" type="sibTrans" cxnId="{3B1AE821-D154-47CF-A1F9-A2C904F691A5}">
      <dgm:prSet/>
      <dgm:spPr/>
      <dgm:t>
        <a:bodyPr/>
        <a:lstStyle/>
        <a:p>
          <a:endParaRPr lang="es-EC" b="1"/>
        </a:p>
      </dgm:t>
    </dgm:pt>
    <dgm:pt modelId="{CCEA62AB-37A6-4C1E-932A-2502CD9D928E}">
      <dgm:prSet custT="1"/>
      <dgm:spPr/>
      <dgm:t>
        <a:bodyPr/>
        <a:lstStyle/>
        <a:p>
          <a:r>
            <a:rPr lang="es-EC" sz="1050" b="1"/>
            <a:t>Equidad de Género y Generacional</a:t>
          </a:r>
        </a:p>
      </dgm:t>
    </dgm:pt>
    <dgm:pt modelId="{E909F414-99EC-4188-935F-7EC1308FB3F8}" type="parTrans" cxnId="{B748E6F5-B42C-4FB3-BC6C-40650B18E788}">
      <dgm:prSet/>
      <dgm:spPr/>
      <dgm:t>
        <a:bodyPr/>
        <a:lstStyle/>
        <a:p>
          <a:endParaRPr lang="es-EC" b="1"/>
        </a:p>
      </dgm:t>
    </dgm:pt>
    <dgm:pt modelId="{9C8CF81E-C90C-4C0B-83E3-FC69BAEC66B0}" type="sibTrans" cxnId="{B748E6F5-B42C-4FB3-BC6C-40650B18E788}">
      <dgm:prSet/>
      <dgm:spPr/>
      <dgm:t>
        <a:bodyPr/>
        <a:lstStyle/>
        <a:p>
          <a:endParaRPr lang="es-EC" b="1"/>
        </a:p>
      </dgm:t>
    </dgm:pt>
    <dgm:pt modelId="{2602D029-96A5-436A-B12C-4B6B39A8F281}">
      <dgm:prSet custT="1"/>
      <dgm:spPr/>
      <dgm:t>
        <a:bodyPr/>
        <a:lstStyle/>
        <a:p>
          <a:r>
            <a:rPr lang="es-EC" sz="1050" b="1"/>
            <a:t>Intercultura-lidad</a:t>
          </a:r>
        </a:p>
      </dgm:t>
    </dgm:pt>
    <dgm:pt modelId="{A0339ED5-D352-4538-AE23-E88E4859C59D}" type="parTrans" cxnId="{0D1A8268-CDEA-42E4-8FA4-1E69AF44A361}">
      <dgm:prSet/>
      <dgm:spPr/>
      <dgm:t>
        <a:bodyPr/>
        <a:lstStyle/>
        <a:p>
          <a:endParaRPr lang="es-EC" b="1"/>
        </a:p>
      </dgm:t>
    </dgm:pt>
    <dgm:pt modelId="{71D3ABF4-B4BA-4D2B-8BE1-7522A8479B2E}" type="sibTrans" cxnId="{0D1A8268-CDEA-42E4-8FA4-1E69AF44A361}">
      <dgm:prSet/>
      <dgm:spPr/>
      <dgm:t>
        <a:bodyPr/>
        <a:lstStyle/>
        <a:p>
          <a:endParaRPr lang="es-EC" b="1"/>
        </a:p>
      </dgm:t>
    </dgm:pt>
    <dgm:pt modelId="{1D9B5126-1AC8-487A-89B5-B81BDDBD8665}" type="pres">
      <dgm:prSet presAssocID="{1255BE94-63B5-4161-B22F-409F0992066C}" presName="Name0" presStyleCnt="0">
        <dgm:presLayoutVars>
          <dgm:chMax val="1"/>
          <dgm:dir/>
          <dgm:animLvl val="ctr"/>
          <dgm:resizeHandles val="exact"/>
        </dgm:presLayoutVars>
      </dgm:prSet>
      <dgm:spPr/>
      <dgm:t>
        <a:bodyPr/>
        <a:lstStyle/>
        <a:p>
          <a:endParaRPr lang="es-EC"/>
        </a:p>
      </dgm:t>
    </dgm:pt>
    <dgm:pt modelId="{3C095903-EA7A-4152-A9B6-4CC6F718F86F}" type="pres">
      <dgm:prSet presAssocID="{CED9CB34-245C-4551-B3C0-B380675CFC26}" presName="centerShape" presStyleLbl="node0" presStyleIdx="0" presStyleCnt="1" custScaleX="136115" custScaleY="136115"/>
      <dgm:spPr/>
      <dgm:t>
        <a:bodyPr/>
        <a:lstStyle/>
        <a:p>
          <a:endParaRPr lang="es-EC"/>
        </a:p>
      </dgm:t>
    </dgm:pt>
    <dgm:pt modelId="{9F50AC62-614A-4789-A890-C706475CC32C}" type="pres">
      <dgm:prSet presAssocID="{C0C33124-D9F7-45E6-AF80-76DFBE207FBA}" presName="parTrans" presStyleLbl="sibTrans2D1" presStyleIdx="0" presStyleCnt="5"/>
      <dgm:spPr/>
      <dgm:t>
        <a:bodyPr/>
        <a:lstStyle/>
        <a:p>
          <a:endParaRPr lang="es-EC"/>
        </a:p>
      </dgm:t>
    </dgm:pt>
    <dgm:pt modelId="{219D0406-E1A8-47B8-8136-1C7A5CB7F4DE}" type="pres">
      <dgm:prSet presAssocID="{C0C33124-D9F7-45E6-AF80-76DFBE207FBA}" presName="connectorText" presStyleLbl="sibTrans2D1" presStyleIdx="0" presStyleCnt="5"/>
      <dgm:spPr/>
      <dgm:t>
        <a:bodyPr/>
        <a:lstStyle/>
        <a:p>
          <a:endParaRPr lang="es-EC"/>
        </a:p>
      </dgm:t>
    </dgm:pt>
    <dgm:pt modelId="{855ABA8F-693F-47C7-AEAF-560739658A1E}" type="pres">
      <dgm:prSet presAssocID="{7A068C6E-0439-426C-9EFB-ACC6BC793BF7}" presName="node" presStyleLbl="node1" presStyleIdx="0" presStyleCnt="5">
        <dgm:presLayoutVars>
          <dgm:bulletEnabled val="1"/>
        </dgm:presLayoutVars>
      </dgm:prSet>
      <dgm:spPr/>
      <dgm:t>
        <a:bodyPr/>
        <a:lstStyle/>
        <a:p>
          <a:endParaRPr lang="es-EC"/>
        </a:p>
      </dgm:t>
    </dgm:pt>
    <dgm:pt modelId="{5D61FF84-D94B-465B-B376-C7A101A76E0E}" type="pres">
      <dgm:prSet presAssocID="{5F525B87-51D3-4102-A86F-6651782CA45D}" presName="parTrans" presStyleLbl="sibTrans2D1" presStyleIdx="1" presStyleCnt="5"/>
      <dgm:spPr/>
      <dgm:t>
        <a:bodyPr/>
        <a:lstStyle/>
        <a:p>
          <a:endParaRPr lang="es-EC"/>
        </a:p>
      </dgm:t>
    </dgm:pt>
    <dgm:pt modelId="{F6749E2B-50F1-4D31-9336-F431B4ECE652}" type="pres">
      <dgm:prSet presAssocID="{5F525B87-51D3-4102-A86F-6651782CA45D}" presName="connectorText" presStyleLbl="sibTrans2D1" presStyleIdx="1" presStyleCnt="5"/>
      <dgm:spPr/>
      <dgm:t>
        <a:bodyPr/>
        <a:lstStyle/>
        <a:p>
          <a:endParaRPr lang="es-EC"/>
        </a:p>
      </dgm:t>
    </dgm:pt>
    <dgm:pt modelId="{AD53E5A6-7133-4D6B-BBD8-7DC48340D350}" type="pres">
      <dgm:prSet presAssocID="{D4BFE616-DD73-4CB1-8ED5-9EF9A81CB421}" presName="node" presStyleLbl="node1" presStyleIdx="1" presStyleCnt="5">
        <dgm:presLayoutVars>
          <dgm:bulletEnabled val="1"/>
        </dgm:presLayoutVars>
      </dgm:prSet>
      <dgm:spPr/>
      <dgm:t>
        <a:bodyPr/>
        <a:lstStyle/>
        <a:p>
          <a:endParaRPr lang="es-EC"/>
        </a:p>
      </dgm:t>
    </dgm:pt>
    <dgm:pt modelId="{C893FDEF-751B-43DB-BEBD-C86935F8D0CF}" type="pres">
      <dgm:prSet presAssocID="{75019955-7B55-496D-865F-267C857B0058}" presName="parTrans" presStyleLbl="sibTrans2D1" presStyleIdx="2" presStyleCnt="5"/>
      <dgm:spPr/>
      <dgm:t>
        <a:bodyPr/>
        <a:lstStyle/>
        <a:p>
          <a:endParaRPr lang="es-EC"/>
        </a:p>
      </dgm:t>
    </dgm:pt>
    <dgm:pt modelId="{09D6072F-2ECC-4D82-A38E-BE54664A9420}" type="pres">
      <dgm:prSet presAssocID="{75019955-7B55-496D-865F-267C857B0058}" presName="connectorText" presStyleLbl="sibTrans2D1" presStyleIdx="2" presStyleCnt="5"/>
      <dgm:spPr/>
      <dgm:t>
        <a:bodyPr/>
        <a:lstStyle/>
        <a:p>
          <a:endParaRPr lang="es-EC"/>
        </a:p>
      </dgm:t>
    </dgm:pt>
    <dgm:pt modelId="{1D9F4C9A-7A3F-4FAE-97D5-DB13973B4035}" type="pres">
      <dgm:prSet presAssocID="{F6981215-25F2-4C28-9D59-CAA1F561DDC1}" presName="node" presStyleLbl="node1" presStyleIdx="2" presStyleCnt="5">
        <dgm:presLayoutVars>
          <dgm:bulletEnabled val="1"/>
        </dgm:presLayoutVars>
      </dgm:prSet>
      <dgm:spPr/>
      <dgm:t>
        <a:bodyPr/>
        <a:lstStyle/>
        <a:p>
          <a:endParaRPr lang="es-EC"/>
        </a:p>
      </dgm:t>
    </dgm:pt>
    <dgm:pt modelId="{1DCEF4B1-FFCC-4CEF-95A2-632CFDA6CAE9}" type="pres">
      <dgm:prSet presAssocID="{A0339ED5-D352-4538-AE23-E88E4859C59D}" presName="parTrans" presStyleLbl="sibTrans2D1" presStyleIdx="3" presStyleCnt="5"/>
      <dgm:spPr/>
      <dgm:t>
        <a:bodyPr/>
        <a:lstStyle/>
        <a:p>
          <a:endParaRPr lang="es-EC"/>
        </a:p>
      </dgm:t>
    </dgm:pt>
    <dgm:pt modelId="{A38F5949-FE40-44A3-AFA9-C57B44739320}" type="pres">
      <dgm:prSet presAssocID="{A0339ED5-D352-4538-AE23-E88E4859C59D}" presName="connectorText" presStyleLbl="sibTrans2D1" presStyleIdx="3" presStyleCnt="5"/>
      <dgm:spPr/>
      <dgm:t>
        <a:bodyPr/>
        <a:lstStyle/>
        <a:p>
          <a:endParaRPr lang="es-EC"/>
        </a:p>
      </dgm:t>
    </dgm:pt>
    <dgm:pt modelId="{F1B88617-C466-4CBF-9554-B20DF0171FCE}" type="pres">
      <dgm:prSet presAssocID="{2602D029-96A5-436A-B12C-4B6B39A8F281}" presName="node" presStyleLbl="node1" presStyleIdx="3" presStyleCnt="5">
        <dgm:presLayoutVars>
          <dgm:bulletEnabled val="1"/>
        </dgm:presLayoutVars>
      </dgm:prSet>
      <dgm:spPr/>
      <dgm:t>
        <a:bodyPr/>
        <a:lstStyle/>
        <a:p>
          <a:endParaRPr lang="es-EC"/>
        </a:p>
      </dgm:t>
    </dgm:pt>
    <dgm:pt modelId="{F1A930C5-2891-48D3-A4E1-F96663DF7F05}" type="pres">
      <dgm:prSet presAssocID="{E909F414-99EC-4188-935F-7EC1308FB3F8}" presName="parTrans" presStyleLbl="sibTrans2D1" presStyleIdx="4" presStyleCnt="5"/>
      <dgm:spPr/>
      <dgm:t>
        <a:bodyPr/>
        <a:lstStyle/>
        <a:p>
          <a:endParaRPr lang="es-EC"/>
        </a:p>
      </dgm:t>
    </dgm:pt>
    <dgm:pt modelId="{2D8D7A7C-4723-4680-A1A4-D1C547F3348A}" type="pres">
      <dgm:prSet presAssocID="{E909F414-99EC-4188-935F-7EC1308FB3F8}" presName="connectorText" presStyleLbl="sibTrans2D1" presStyleIdx="4" presStyleCnt="5"/>
      <dgm:spPr/>
      <dgm:t>
        <a:bodyPr/>
        <a:lstStyle/>
        <a:p>
          <a:endParaRPr lang="es-EC"/>
        </a:p>
      </dgm:t>
    </dgm:pt>
    <dgm:pt modelId="{9DE33748-3E96-4332-8346-2DE0F0203D72}" type="pres">
      <dgm:prSet presAssocID="{CCEA62AB-37A6-4C1E-932A-2502CD9D928E}" presName="node" presStyleLbl="node1" presStyleIdx="4" presStyleCnt="5">
        <dgm:presLayoutVars>
          <dgm:bulletEnabled val="1"/>
        </dgm:presLayoutVars>
      </dgm:prSet>
      <dgm:spPr/>
      <dgm:t>
        <a:bodyPr/>
        <a:lstStyle/>
        <a:p>
          <a:endParaRPr lang="es-EC"/>
        </a:p>
      </dgm:t>
    </dgm:pt>
  </dgm:ptLst>
  <dgm:cxnLst>
    <dgm:cxn modelId="{BFD43D96-558D-4689-ACE9-3FBACB70720A}" type="presOf" srcId="{5F525B87-51D3-4102-A86F-6651782CA45D}" destId="{5D61FF84-D94B-465B-B376-C7A101A76E0E}" srcOrd="0" destOrd="0" presId="urn:microsoft.com/office/officeart/2005/8/layout/radial5"/>
    <dgm:cxn modelId="{FF4B14F8-EE32-4C99-8EDB-77B83E47D3FD}" type="presOf" srcId="{A0339ED5-D352-4538-AE23-E88E4859C59D}" destId="{A38F5949-FE40-44A3-AFA9-C57B44739320}" srcOrd="1" destOrd="0" presId="urn:microsoft.com/office/officeart/2005/8/layout/radial5"/>
    <dgm:cxn modelId="{E2F71063-E746-4F0D-AE21-65C97600F268}" type="presOf" srcId="{C0C33124-D9F7-45E6-AF80-76DFBE207FBA}" destId="{219D0406-E1A8-47B8-8136-1C7A5CB7F4DE}" srcOrd="1" destOrd="0" presId="urn:microsoft.com/office/officeart/2005/8/layout/radial5"/>
    <dgm:cxn modelId="{B6DF6F83-2981-4251-950D-A6D2C72918EB}" srcId="{76EF4335-4AD2-417C-B70D-F9C425ED2301}" destId="{02F6F799-22AB-410C-A089-3A4DBDB1A65F}" srcOrd="0" destOrd="0" parTransId="{63596F44-EF73-4BB6-A73E-720C57D1D5AB}" sibTransId="{5E417B7B-8405-426A-8398-FBD37793DE99}"/>
    <dgm:cxn modelId="{3B1AE821-D154-47CF-A1F9-A2C904F691A5}" srcId="{CED9CB34-245C-4551-B3C0-B380675CFC26}" destId="{F6981215-25F2-4C28-9D59-CAA1F561DDC1}" srcOrd="2" destOrd="0" parTransId="{75019955-7B55-496D-865F-267C857B0058}" sibTransId="{F460C334-31DB-4985-882D-BCB2A8411058}"/>
    <dgm:cxn modelId="{B748E6F5-B42C-4FB3-BC6C-40650B18E788}" srcId="{CED9CB34-245C-4551-B3C0-B380675CFC26}" destId="{CCEA62AB-37A6-4C1E-932A-2502CD9D928E}" srcOrd="4" destOrd="0" parTransId="{E909F414-99EC-4188-935F-7EC1308FB3F8}" sibTransId="{9C8CF81E-C90C-4C0B-83E3-FC69BAEC66B0}"/>
    <dgm:cxn modelId="{7B948D0D-B871-42FC-AA9D-FF918B69D76E}" type="presOf" srcId="{1255BE94-63B5-4161-B22F-409F0992066C}" destId="{1D9B5126-1AC8-487A-89B5-B81BDDBD8665}" srcOrd="0" destOrd="0" presId="urn:microsoft.com/office/officeart/2005/8/layout/radial5"/>
    <dgm:cxn modelId="{98A16E7C-5EBB-4AD7-A0E8-4525F636ABF5}" type="presOf" srcId="{CCEA62AB-37A6-4C1E-932A-2502CD9D928E}" destId="{9DE33748-3E96-4332-8346-2DE0F0203D72}" srcOrd="0" destOrd="0" presId="urn:microsoft.com/office/officeart/2005/8/layout/radial5"/>
    <dgm:cxn modelId="{8126F58D-1450-4AE9-8C0C-2AEAEE7D8A77}" type="presOf" srcId="{75019955-7B55-496D-865F-267C857B0058}" destId="{09D6072F-2ECC-4D82-A38E-BE54664A9420}" srcOrd="1" destOrd="0" presId="urn:microsoft.com/office/officeart/2005/8/layout/radial5"/>
    <dgm:cxn modelId="{65CA199C-4914-4545-B5B4-25E1BA5F7053}" type="presOf" srcId="{F6981215-25F2-4C28-9D59-CAA1F561DDC1}" destId="{1D9F4C9A-7A3F-4FAE-97D5-DB13973B4035}" srcOrd="0" destOrd="0" presId="urn:microsoft.com/office/officeart/2005/8/layout/radial5"/>
    <dgm:cxn modelId="{1ED35215-156E-4FC0-8B32-603D466427FB}" srcId="{1255BE94-63B5-4161-B22F-409F0992066C}" destId="{76EF4335-4AD2-417C-B70D-F9C425ED2301}" srcOrd="1" destOrd="0" parTransId="{D617E9D6-AEF4-468C-9551-B3CDAFA2C72C}" sibTransId="{6DC27E31-CB8B-44A4-830D-26A8ABA7939F}"/>
    <dgm:cxn modelId="{5256B0E3-CA3C-413A-942E-EBD7A321CD0A}" type="presOf" srcId="{A0339ED5-D352-4538-AE23-E88E4859C59D}" destId="{1DCEF4B1-FFCC-4CEF-95A2-632CFDA6CAE9}" srcOrd="0" destOrd="0" presId="urn:microsoft.com/office/officeart/2005/8/layout/radial5"/>
    <dgm:cxn modelId="{F6AF9274-21F7-4B29-ABAA-00CA7916B93D}" type="presOf" srcId="{2602D029-96A5-436A-B12C-4B6B39A8F281}" destId="{F1B88617-C466-4CBF-9554-B20DF0171FCE}" srcOrd="0" destOrd="0" presId="urn:microsoft.com/office/officeart/2005/8/layout/radial5"/>
    <dgm:cxn modelId="{384A632A-5EF4-4D3A-A1AB-D90BBD2837C6}" type="presOf" srcId="{E909F414-99EC-4188-935F-7EC1308FB3F8}" destId="{2D8D7A7C-4723-4680-A1A4-D1C547F3348A}" srcOrd="1" destOrd="0" presId="urn:microsoft.com/office/officeart/2005/8/layout/radial5"/>
    <dgm:cxn modelId="{78937254-9BAD-4E86-A30D-CACE9DE6FBCB}" type="presOf" srcId="{D4BFE616-DD73-4CB1-8ED5-9EF9A81CB421}" destId="{AD53E5A6-7133-4D6B-BBD8-7DC48340D350}" srcOrd="0" destOrd="0" presId="urn:microsoft.com/office/officeart/2005/8/layout/radial5"/>
    <dgm:cxn modelId="{B04A134E-5768-4D9C-98FD-45631F1FEADB}" srcId="{CED9CB34-245C-4551-B3C0-B380675CFC26}" destId="{7A068C6E-0439-426C-9EFB-ACC6BC793BF7}" srcOrd="0" destOrd="0" parTransId="{C0C33124-D9F7-45E6-AF80-76DFBE207FBA}" sibTransId="{72D69009-7401-4F3E-96D9-227A29793E50}"/>
    <dgm:cxn modelId="{2538EECD-0B61-4FEB-88FB-4D7B860365C2}" srcId="{1255BE94-63B5-4161-B22F-409F0992066C}" destId="{9081CA4E-2381-4973-8646-ED7C5A86C21E}" srcOrd="3" destOrd="0" parTransId="{915BBF41-9400-4467-9424-DE498B9FD07F}" sibTransId="{088DC8BA-B701-436B-A8BE-C0E55F6BD1F8}"/>
    <dgm:cxn modelId="{12FE36FB-E4C6-48AA-B0C2-6C71081971CB}" type="presOf" srcId="{5F525B87-51D3-4102-A86F-6651782CA45D}" destId="{F6749E2B-50F1-4D31-9336-F431B4ECE652}" srcOrd="1" destOrd="0" presId="urn:microsoft.com/office/officeart/2005/8/layout/radial5"/>
    <dgm:cxn modelId="{C1B1BBA2-EEFB-4796-BD77-AA04E90726D0}" type="presOf" srcId="{C0C33124-D9F7-45E6-AF80-76DFBE207FBA}" destId="{9F50AC62-614A-4789-A890-C706475CC32C}" srcOrd="0" destOrd="0" presId="urn:microsoft.com/office/officeart/2005/8/layout/radial5"/>
    <dgm:cxn modelId="{54B8F1ED-6849-461D-8B48-9FDA636BCEA3}" type="presOf" srcId="{E909F414-99EC-4188-935F-7EC1308FB3F8}" destId="{F1A930C5-2891-48D3-A4E1-F96663DF7F05}" srcOrd="0" destOrd="0" presId="urn:microsoft.com/office/officeart/2005/8/layout/radial5"/>
    <dgm:cxn modelId="{210ABCF6-C89F-49DC-85CA-FB374F5351A3}" srcId="{1255BE94-63B5-4161-B22F-409F0992066C}" destId="{E67C2597-A1CF-4FBD-952D-5580A327FBD2}" srcOrd="2" destOrd="0" parTransId="{129922C1-5849-4EB3-AA39-7F0D91D70372}" sibTransId="{F04D81BE-7FF0-4B62-B1CD-412AE082D687}"/>
    <dgm:cxn modelId="{F9AD4290-4440-4F0E-89EC-3D249CF7C0E6}" srcId="{E67C2597-A1CF-4FBD-952D-5580A327FBD2}" destId="{3BFC781A-4AD1-4702-9719-B45D3C0E32C3}" srcOrd="0" destOrd="0" parTransId="{80E91080-A2C5-486B-988A-1596F7B0141B}" sibTransId="{8286AF5A-FDD2-4874-9ED5-C2BC62C9723C}"/>
    <dgm:cxn modelId="{9C3AB1BB-D4C2-4C9B-B1EB-79C9D2AA6C01}" type="presOf" srcId="{75019955-7B55-496D-865F-267C857B0058}" destId="{C893FDEF-751B-43DB-BEBD-C86935F8D0CF}" srcOrd="0" destOrd="0" presId="urn:microsoft.com/office/officeart/2005/8/layout/radial5"/>
    <dgm:cxn modelId="{14EB4270-6B4C-42B8-A770-99ECADA5ACEF}" srcId="{1255BE94-63B5-4161-B22F-409F0992066C}" destId="{CED9CB34-245C-4551-B3C0-B380675CFC26}" srcOrd="0" destOrd="0" parTransId="{FDDE2BE0-FC68-4664-A944-3605C7B6D11E}" sibTransId="{92145B9C-9A0B-4E81-8E3A-51EE52AC7FC3}"/>
    <dgm:cxn modelId="{0D1A8268-CDEA-42E4-8FA4-1E69AF44A361}" srcId="{CED9CB34-245C-4551-B3C0-B380675CFC26}" destId="{2602D029-96A5-436A-B12C-4B6B39A8F281}" srcOrd="3" destOrd="0" parTransId="{A0339ED5-D352-4538-AE23-E88E4859C59D}" sibTransId="{71D3ABF4-B4BA-4D2B-8BE1-7522A8479B2E}"/>
    <dgm:cxn modelId="{8B66F606-D794-403C-A929-A4F3892F61E5}" type="presOf" srcId="{CED9CB34-245C-4551-B3C0-B380675CFC26}" destId="{3C095903-EA7A-4152-A9B6-4CC6F718F86F}" srcOrd="0" destOrd="0" presId="urn:microsoft.com/office/officeart/2005/8/layout/radial5"/>
    <dgm:cxn modelId="{4BF060A9-E33C-4610-9D13-AEBCC4C47158}" srcId="{9081CA4E-2381-4973-8646-ED7C5A86C21E}" destId="{2D65F894-DD0F-424C-A635-DD96229C91C3}" srcOrd="0" destOrd="0" parTransId="{7AE33D71-6F92-42CC-8B85-7D3EF532CDF0}" sibTransId="{658D0B63-511F-45BD-984F-3193AD78B905}"/>
    <dgm:cxn modelId="{F8AB3781-1FDF-493D-B3E9-C7646F2DF572}" srcId="{CED9CB34-245C-4551-B3C0-B380675CFC26}" destId="{D4BFE616-DD73-4CB1-8ED5-9EF9A81CB421}" srcOrd="1" destOrd="0" parTransId="{5F525B87-51D3-4102-A86F-6651782CA45D}" sibTransId="{9AEE0101-ABE0-474F-B28B-793558AE5D63}"/>
    <dgm:cxn modelId="{E12D7F61-C37C-4F38-9BD4-E94B2EE45C0F}" type="presOf" srcId="{7A068C6E-0439-426C-9EFB-ACC6BC793BF7}" destId="{855ABA8F-693F-47C7-AEAF-560739658A1E}" srcOrd="0" destOrd="0" presId="urn:microsoft.com/office/officeart/2005/8/layout/radial5"/>
    <dgm:cxn modelId="{6046C313-6343-43DD-A275-CF4968461171}" type="presParOf" srcId="{1D9B5126-1AC8-487A-89B5-B81BDDBD8665}" destId="{3C095903-EA7A-4152-A9B6-4CC6F718F86F}" srcOrd="0" destOrd="0" presId="urn:microsoft.com/office/officeart/2005/8/layout/radial5"/>
    <dgm:cxn modelId="{1E57EAA6-AFC2-4AD2-9C75-71C9EBD3456E}" type="presParOf" srcId="{1D9B5126-1AC8-487A-89B5-B81BDDBD8665}" destId="{9F50AC62-614A-4789-A890-C706475CC32C}" srcOrd="1" destOrd="0" presId="urn:microsoft.com/office/officeart/2005/8/layout/radial5"/>
    <dgm:cxn modelId="{B65240CA-5A7B-466C-8CD6-4D5FFB504612}" type="presParOf" srcId="{9F50AC62-614A-4789-A890-C706475CC32C}" destId="{219D0406-E1A8-47B8-8136-1C7A5CB7F4DE}" srcOrd="0" destOrd="0" presId="urn:microsoft.com/office/officeart/2005/8/layout/radial5"/>
    <dgm:cxn modelId="{A292A5F5-18A2-4FC2-816E-8A9C9B111147}" type="presParOf" srcId="{1D9B5126-1AC8-487A-89B5-B81BDDBD8665}" destId="{855ABA8F-693F-47C7-AEAF-560739658A1E}" srcOrd="2" destOrd="0" presId="urn:microsoft.com/office/officeart/2005/8/layout/radial5"/>
    <dgm:cxn modelId="{0B653464-FBB0-4288-BE91-A9950B954A6A}" type="presParOf" srcId="{1D9B5126-1AC8-487A-89B5-B81BDDBD8665}" destId="{5D61FF84-D94B-465B-B376-C7A101A76E0E}" srcOrd="3" destOrd="0" presId="urn:microsoft.com/office/officeart/2005/8/layout/radial5"/>
    <dgm:cxn modelId="{44BF87AB-B6C9-46DF-AFF1-067CCED3E7B1}" type="presParOf" srcId="{5D61FF84-D94B-465B-B376-C7A101A76E0E}" destId="{F6749E2B-50F1-4D31-9336-F431B4ECE652}" srcOrd="0" destOrd="0" presId="urn:microsoft.com/office/officeart/2005/8/layout/radial5"/>
    <dgm:cxn modelId="{7E809998-7654-4F22-89F4-D5FBE8FE7786}" type="presParOf" srcId="{1D9B5126-1AC8-487A-89B5-B81BDDBD8665}" destId="{AD53E5A6-7133-4D6B-BBD8-7DC48340D350}" srcOrd="4" destOrd="0" presId="urn:microsoft.com/office/officeart/2005/8/layout/radial5"/>
    <dgm:cxn modelId="{FBF621FB-C3E3-4DFA-B478-860C39FDBAF3}" type="presParOf" srcId="{1D9B5126-1AC8-487A-89B5-B81BDDBD8665}" destId="{C893FDEF-751B-43DB-BEBD-C86935F8D0CF}" srcOrd="5" destOrd="0" presId="urn:microsoft.com/office/officeart/2005/8/layout/radial5"/>
    <dgm:cxn modelId="{C986488E-5C56-4BB5-B81B-6AF67CF2AEF0}" type="presParOf" srcId="{C893FDEF-751B-43DB-BEBD-C86935F8D0CF}" destId="{09D6072F-2ECC-4D82-A38E-BE54664A9420}" srcOrd="0" destOrd="0" presId="urn:microsoft.com/office/officeart/2005/8/layout/radial5"/>
    <dgm:cxn modelId="{5430292F-041E-40A7-A26B-3F56177B755D}" type="presParOf" srcId="{1D9B5126-1AC8-487A-89B5-B81BDDBD8665}" destId="{1D9F4C9A-7A3F-4FAE-97D5-DB13973B4035}" srcOrd="6" destOrd="0" presId="urn:microsoft.com/office/officeart/2005/8/layout/radial5"/>
    <dgm:cxn modelId="{CA89FCB6-AB25-49BA-89BD-2B3144D7D800}" type="presParOf" srcId="{1D9B5126-1AC8-487A-89B5-B81BDDBD8665}" destId="{1DCEF4B1-FFCC-4CEF-95A2-632CFDA6CAE9}" srcOrd="7" destOrd="0" presId="urn:microsoft.com/office/officeart/2005/8/layout/radial5"/>
    <dgm:cxn modelId="{FD26A495-B968-42F1-AF1C-21A9E5B60B63}" type="presParOf" srcId="{1DCEF4B1-FFCC-4CEF-95A2-632CFDA6CAE9}" destId="{A38F5949-FE40-44A3-AFA9-C57B44739320}" srcOrd="0" destOrd="0" presId="urn:microsoft.com/office/officeart/2005/8/layout/radial5"/>
    <dgm:cxn modelId="{D29FF9CB-3604-4E15-8B69-0A2D82E2603D}" type="presParOf" srcId="{1D9B5126-1AC8-487A-89B5-B81BDDBD8665}" destId="{F1B88617-C466-4CBF-9554-B20DF0171FCE}" srcOrd="8" destOrd="0" presId="urn:microsoft.com/office/officeart/2005/8/layout/radial5"/>
    <dgm:cxn modelId="{F87A8654-FE0F-421D-BD8A-849D4EC12605}" type="presParOf" srcId="{1D9B5126-1AC8-487A-89B5-B81BDDBD8665}" destId="{F1A930C5-2891-48D3-A4E1-F96663DF7F05}" srcOrd="9" destOrd="0" presId="urn:microsoft.com/office/officeart/2005/8/layout/radial5"/>
    <dgm:cxn modelId="{C04209CD-614C-40BE-81E8-5919AFD1E182}" type="presParOf" srcId="{F1A930C5-2891-48D3-A4E1-F96663DF7F05}" destId="{2D8D7A7C-4723-4680-A1A4-D1C547F3348A}" srcOrd="0" destOrd="0" presId="urn:microsoft.com/office/officeart/2005/8/layout/radial5"/>
    <dgm:cxn modelId="{6C597E31-15D1-4095-9858-BD95BE6E6650}" type="presParOf" srcId="{1D9B5126-1AC8-487A-89B5-B81BDDBD8665}" destId="{9DE33748-3E96-4332-8346-2DE0F0203D72}" srcOrd="10" destOrd="0" presId="urn:microsoft.com/office/officeart/2005/8/layout/radial5"/>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D4121F0-F198-4F4A-930D-85F92F8BFE3B}" type="doc">
      <dgm:prSet loTypeId="urn:microsoft.com/office/officeart/2005/8/layout/arrow2" loCatId="process" qsTypeId="urn:microsoft.com/office/officeart/2005/8/quickstyle/3d1" qsCatId="3D" csTypeId="urn:microsoft.com/office/officeart/2005/8/colors/colorful5" csCatId="colorful" phldr="1"/>
      <dgm:spPr/>
    </dgm:pt>
    <dgm:pt modelId="{616507F9-173E-4D87-BD44-6D4DAB2D5651}">
      <dgm:prSet phldrT="[Texto]"/>
      <dgm:spPr/>
      <dgm:t>
        <a:bodyPr/>
        <a:lstStyle/>
        <a:p>
          <a:r>
            <a:rPr lang="es-EC" b="1">
              <a:solidFill>
                <a:sysClr val="windowText" lastClr="000000"/>
              </a:solidFill>
            </a:rPr>
            <a:t>Primer Momento:</a:t>
          </a:r>
          <a:endParaRPr lang="es-EC" b="0">
            <a:solidFill>
              <a:sysClr val="windowText" lastClr="000000"/>
            </a:solidFill>
          </a:endParaRPr>
        </a:p>
        <a:p>
          <a:r>
            <a:rPr lang="es-EC" b="0">
              <a:solidFill>
                <a:sysClr val="windowText" lastClr="000000"/>
              </a:solidFill>
            </a:rPr>
            <a:t>SENSIBILIZACIÓN Y FORMACIÓN DE GRUPOS DE INTERAPRENDIZAJE COMUNITARIO</a:t>
          </a:r>
        </a:p>
        <a:p>
          <a:endParaRPr lang="es-EC" b="1">
            <a:solidFill>
              <a:sysClr val="windowText" lastClr="000000"/>
            </a:solidFill>
          </a:endParaRPr>
        </a:p>
      </dgm:t>
    </dgm:pt>
    <dgm:pt modelId="{34E59684-FC32-40CF-81DB-CB7B92064888}" type="parTrans" cxnId="{C6A19121-0FB7-412F-B3BF-12B64BF32E78}">
      <dgm:prSet/>
      <dgm:spPr/>
      <dgm:t>
        <a:bodyPr/>
        <a:lstStyle/>
        <a:p>
          <a:endParaRPr lang="es-EC" b="1">
            <a:solidFill>
              <a:sysClr val="windowText" lastClr="000000"/>
            </a:solidFill>
          </a:endParaRPr>
        </a:p>
      </dgm:t>
    </dgm:pt>
    <dgm:pt modelId="{4E9E1958-DF1F-40AB-8D37-52EAB7826B85}" type="sibTrans" cxnId="{C6A19121-0FB7-412F-B3BF-12B64BF32E78}">
      <dgm:prSet/>
      <dgm:spPr/>
      <dgm:t>
        <a:bodyPr/>
        <a:lstStyle/>
        <a:p>
          <a:endParaRPr lang="es-EC" b="1">
            <a:solidFill>
              <a:sysClr val="windowText" lastClr="000000"/>
            </a:solidFill>
          </a:endParaRPr>
        </a:p>
      </dgm:t>
    </dgm:pt>
    <dgm:pt modelId="{BB99CDEA-FE4B-4D42-95AA-32E74BD31CD0}">
      <dgm:prSet phldrT="[Texto]"/>
      <dgm:spPr/>
      <dgm:t>
        <a:bodyPr/>
        <a:lstStyle/>
        <a:p>
          <a:r>
            <a:rPr lang="es-EC" b="1">
              <a:solidFill>
                <a:sysClr val="windowText" lastClr="000000"/>
              </a:solidFill>
            </a:rPr>
            <a:t>Segundo Momento:</a:t>
          </a:r>
          <a:endParaRPr lang="es-EC" b="0">
            <a:solidFill>
              <a:sysClr val="windowText" lastClr="000000"/>
            </a:solidFill>
          </a:endParaRPr>
        </a:p>
        <a:p>
          <a:r>
            <a:rPr lang="es-EC" b="0">
              <a:solidFill>
                <a:sysClr val="windowText" lastClr="000000"/>
              </a:solidFill>
            </a:rPr>
            <a:t>DESARROLLO DE PROCESO DE INTERAPRENDIZAJE - ESCUELA CANTONAL DE AGROECOLOGÍA POR NÚCLEO (GESTIÓN SPG - FOMENTO PRODUCTIVO)</a:t>
          </a:r>
          <a:endParaRPr lang="es-EC" b="1">
            <a:solidFill>
              <a:sysClr val="windowText" lastClr="000000"/>
            </a:solidFill>
          </a:endParaRPr>
        </a:p>
      </dgm:t>
    </dgm:pt>
    <dgm:pt modelId="{2F474E1C-F76F-4F15-97B8-D2BFAAFEDAB6}" type="parTrans" cxnId="{5E50274E-79FC-4BD0-8750-44EB6985BE3B}">
      <dgm:prSet/>
      <dgm:spPr/>
      <dgm:t>
        <a:bodyPr/>
        <a:lstStyle/>
        <a:p>
          <a:endParaRPr lang="es-EC" b="1">
            <a:solidFill>
              <a:sysClr val="windowText" lastClr="000000"/>
            </a:solidFill>
          </a:endParaRPr>
        </a:p>
      </dgm:t>
    </dgm:pt>
    <dgm:pt modelId="{C209591C-275F-493B-AF05-C9FEDB56323E}" type="sibTrans" cxnId="{5E50274E-79FC-4BD0-8750-44EB6985BE3B}">
      <dgm:prSet/>
      <dgm:spPr/>
      <dgm:t>
        <a:bodyPr/>
        <a:lstStyle/>
        <a:p>
          <a:endParaRPr lang="es-EC" b="1">
            <a:solidFill>
              <a:sysClr val="windowText" lastClr="000000"/>
            </a:solidFill>
          </a:endParaRPr>
        </a:p>
      </dgm:t>
    </dgm:pt>
    <dgm:pt modelId="{DCAA5AF9-5AB3-4D84-AA5E-552D06A46F6C}">
      <dgm:prSet phldrT="[Texto]"/>
      <dgm:spPr/>
      <dgm:t>
        <a:bodyPr/>
        <a:lstStyle/>
        <a:p>
          <a:r>
            <a:rPr lang="es-EC" b="1">
              <a:solidFill>
                <a:sysClr val="windowText" lastClr="000000"/>
              </a:solidFill>
            </a:rPr>
            <a:t>Tercer Momento:</a:t>
          </a:r>
        </a:p>
        <a:p>
          <a:r>
            <a:rPr lang="es-EC" b="0">
              <a:solidFill>
                <a:sysClr val="windowText" lastClr="000000"/>
              </a:solidFill>
            </a:rPr>
            <a:t>ENCUENTROS PARROQUIALES Y CANTONALES - INTERCAMBIO DE EXPERIENCIAS Y FORMACIÓN DE CONSEJO DE PRODUCTORES</a:t>
          </a:r>
        </a:p>
      </dgm:t>
    </dgm:pt>
    <dgm:pt modelId="{1356699F-1570-4984-9316-5A056C60C495}" type="parTrans" cxnId="{CF71A40D-16B8-4308-BC82-1B7D98E800BB}">
      <dgm:prSet/>
      <dgm:spPr/>
      <dgm:t>
        <a:bodyPr/>
        <a:lstStyle/>
        <a:p>
          <a:endParaRPr lang="es-EC" b="1">
            <a:solidFill>
              <a:sysClr val="windowText" lastClr="000000"/>
            </a:solidFill>
          </a:endParaRPr>
        </a:p>
      </dgm:t>
    </dgm:pt>
    <dgm:pt modelId="{53982BE6-FD9D-4836-BE9E-3BD145D4958A}" type="sibTrans" cxnId="{CF71A40D-16B8-4308-BC82-1B7D98E800BB}">
      <dgm:prSet/>
      <dgm:spPr/>
      <dgm:t>
        <a:bodyPr/>
        <a:lstStyle/>
        <a:p>
          <a:endParaRPr lang="es-EC" b="1">
            <a:solidFill>
              <a:sysClr val="windowText" lastClr="000000"/>
            </a:solidFill>
          </a:endParaRPr>
        </a:p>
      </dgm:t>
    </dgm:pt>
    <dgm:pt modelId="{F8BB3E2A-76D3-4116-B5AE-41ED9BCBFACD}" type="pres">
      <dgm:prSet presAssocID="{0D4121F0-F198-4F4A-930D-85F92F8BFE3B}" presName="arrowDiagram" presStyleCnt="0">
        <dgm:presLayoutVars>
          <dgm:chMax val="5"/>
          <dgm:dir/>
          <dgm:resizeHandles val="exact"/>
        </dgm:presLayoutVars>
      </dgm:prSet>
      <dgm:spPr/>
    </dgm:pt>
    <dgm:pt modelId="{FC5C29C2-E3AA-40C2-A09D-2C6AF9428113}" type="pres">
      <dgm:prSet presAssocID="{0D4121F0-F198-4F4A-930D-85F92F8BFE3B}" presName="arrow" presStyleLbl="bgShp" presStyleIdx="0" presStyleCnt="1"/>
      <dgm:spPr/>
    </dgm:pt>
    <dgm:pt modelId="{D8F6B25B-7ED8-4AFF-975D-08D6281F71A8}" type="pres">
      <dgm:prSet presAssocID="{0D4121F0-F198-4F4A-930D-85F92F8BFE3B}" presName="arrowDiagram3" presStyleCnt="0"/>
      <dgm:spPr/>
    </dgm:pt>
    <dgm:pt modelId="{4C2DFBEC-2246-489D-AAB0-1DF6A159CA00}" type="pres">
      <dgm:prSet presAssocID="{616507F9-173E-4D87-BD44-6D4DAB2D5651}" presName="bullet3a" presStyleLbl="node1" presStyleIdx="0" presStyleCnt="3"/>
      <dgm:spPr/>
    </dgm:pt>
    <dgm:pt modelId="{803CA208-E1FE-4EAC-B3CD-C4BCCADCBAB0}" type="pres">
      <dgm:prSet presAssocID="{616507F9-173E-4D87-BD44-6D4DAB2D5651}" presName="textBox3a" presStyleLbl="revTx" presStyleIdx="0" presStyleCnt="3">
        <dgm:presLayoutVars>
          <dgm:bulletEnabled val="1"/>
        </dgm:presLayoutVars>
      </dgm:prSet>
      <dgm:spPr/>
      <dgm:t>
        <a:bodyPr/>
        <a:lstStyle/>
        <a:p>
          <a:endParaRPr lang="es-EC"/>
        </a:p>
      </dgm:t>
    </dgm:pt>
    <dgm:pt modelId="{898F1C7B-3B86-4D5C-BC07-494236461590}" type="pres">
      <dgm:prSet presAssocID="{BB99CDEA-FE4B-4D42-95AA-32E74BD31CD0}" presName="bullet3b" presStyleLbl="node1" presStyleIdx="1" presStyleCnt="3"/>
      <dgm:spPr/>
    </dgm:pt>
    <dgm:pt modelId="{46258B59-B31A-4382-9042-FCB263EED077}" type="pres">
      <dgm:prSet presAssocID="{BB99CDEA-FE4B-4D42-95AA-32E74BD31CD0}" presName="textBox3b" presStyleLbl="revTx" presStyleIdx="1" presStyleCnt="3">
        <dgm:presLayoutVars>
          <dgm:bulletEnabled val="1"/>
        </dgm:presLayoutVars>
      </dgm:prSet>
      <dgm:spPr/>
      <dgm:t>
        <a:bodyPr/>
        <a:lstStyle/>
        <a:p>
          <a:endParaRPr lang="es-EC"/>
        </a:p>
      </dgm:t>
    </dgm:pt>
    <dgm:pt modelId="{5A01537E-9C8B-43F8-B5A2-972570EF6810}" type="pres">
      <dgm:prSet presAssocID="{DCAA5AF9-5AB3-4D84-AA5E-552D06A46F6C}" presName="bullet3c" presStyleLbl="node1" presStyleIdx="2" presStyleCnt="3"/>
      <dgm:spPr/>
    </dgm:pt>
    <dgm:pt modelId="{18FEBCBF-A087-4C48-BBED-56BB416FEF87}" type="pres">
      <dgm:prSet presAssocID="{DCAA5AF9-5AB3-4D84-AA5E-552D06A46F6C}" presName="textBox3c" presStyleLbl="revTx" presStyleIdx="2" presStyleCnt="3">
        <dgm:presLayoutVars>
          <dgm:bulletEnabled val="1"/>
        </dgm:presLayoutVars>
      </dgm:prSet>
      <dgm:spPr/>
      <dgm:t>
        <a:bodyPr/>
        <a:lstStyle/>
        <a:p>
          <a:endParaRPr lang="es-EC"/>
        </a:p>
      </dgm:t>
    </dgm:pt>
  </dgm:ptLst>
  <dgm:cxnLst>
    <dgm:cxn modelId="{C6A19121-0FB7-412F-B3BF-12B64BF32E78}" srcId="{0D4121F0-F198-4F4A-930D-85F92F8BFE3B}" destId="{616507F9-173E-4D87-BD44-6D4DAB2D5651}" srcOrd="0" destOrd="0" parTransId="{34E59684-FC32-40CF-81DB-CB7B92064888}" sibTransId="{4E9E1958-DF1F-40AB-8D37-52EAB7826B85}"/>
    <dgm:cxn modelId="{1F1B10E0-46FB-4ABD-88EC-589D710E64AC}" type="presOf" srcId="{0D4121F0-F198-4F4A-930D-85F92F8BFE3B}" destId="{F8BB3E2A-76D3-4116-B5AE-41ED9BCBFACD}" srcOrd="0" destOrd="0" presId="urn:microsoft.com/office/officeart/2005/8/layout/arrow2"/>
    <dgm:cxn modelId="{31052E8E-F24A-4895-BF46-12C16C29487C}" type="presOf" srcId="{616507F9-173E-4D87-BD44-6D4DAB2D5651}" destId="{803CA208-E1FE-4EAC-B3CD-C4BCCADCBAB0}" srcOrd="0" destOrd="0" presId="urn:microsoft.com/office/officeart/2005/8/layout/arrow2"/>
    <dgm:cxn modelId="{6D380F0F-2933-4B29-957B-9705BDDA778C}" type="presOf" srcId="{DCAA5AF9-5AB3-4D84-AA5E-552D06A46F6C}" destId="{18FEBCBF-A087-4C48-BBED-56BB416FEF87}" srcOrd="0" destOrd="0" presId="urn:microsoft.com/office/officeart/2005/8/layout/arrow2"/>
    <dgm:cxn modelId="{CF71A40D-16B8-4308-BC82-1B7D98E800BB}" srcId="{0D4121F0-F198-4F4A-930D-85F92F8BFE3B}" destId="{DCAA5AF9-5AB3-4D84-AA5E-552D06A46F6C}" srcOrd="2" destOrd="0" parTransId="{1356699F-1570-4984-9316-5A056C60C495}" sibTransId="{53982BE6-FD9D-4836-BE9E-3BD145D4958A}"/>
    <dgm:cxn modelId="{5B871D1A-C8A0-4997-8BD0-5B9E03226013}" type="presOf" srcId="{BB99CDEA-FE4B-4D42-95AA-32E74BD31CD0}" destId="{46258B59-B31A-4382-9042-FCB263EED077}" srcOrd="0" destOrd="0" presId="urn:microsoft.com/office/officeart/2005/8/layout/arrow2"/>
    <dgm:cxn modelId="{5E50274E-79FC-4BD0-8750-44EB6985BE3B}" srcId="{0D4121F0-F198-4F4A-930D-85F92F8BFE3B}" destId="{BB99CDEA-FE4B-4D42-95AA-32E74BD31CD0}" srcOrd="1" destOrd="0" parTransId="{2F474E1C-F76F-4F15-97B8-D2BFAAFEDAB6}" sibTransId="{C209591C-275F-493B-AF05-C9FEDB56323E}"/>
    <dgm:cxn modelId="{B1519F17-FCB4-4945-91E5-82EEE8065EBD}" type="presParOf" srcId="{F8BB3E2A-76D3-4116-B5AE-41ED9BCBFACD}" destId="{FC5C29C2-E3AA-40C2-A09D-2C6AF9428113}" srcOrd="0" destOrd="0" presId="urn:microsoft.com/office/officeart/2005/8/layout/arrow2"/>
    <dgm:cxn modelId="{F5881141-157B-4DF5-880D-AA7AFFD3E92D}" type="presParOf" srcId="{F8BB3E2A-76D3-4116-B5AE-41ED9BCBFACD}" destId="{D8F6B25B-7ED8-4AFF-975D-08D6281F71A8}" srcOrd="1" destOrd="0" presId="urn:microsoft.com/office/officeart/2005/8/layout/arrow2"/>
    <dgm:cxn modelId="{70A3D34D-C643-42EA-B959-3691A270DBD6}" type="presParOf" srcId="{D8F6B25B-7ED8-4AFF-975D-08D6281F71A8}" destId="{4C2DFBEC-2246-489D-AAB0-1DF6A159CA00}" srcOrd="0" destOrd="0" presId="urn:microsoft.com/office/officeart/2005/8/layout/arrow2"/>
    <dgm:cxn modelId="{BFC665A5-22D4-4731-981E-9F175E24CBC4}" type="presParOf" srcId="{D8F6B25B-7ED8-4AFF-975D-08D6281F71A8}" destId="{803CA208-E1FE-4EAC-B3CD-C4BCCADCBAB0}" srcOrd="1" destOrd="0" presId="urn:microsoft.com/office/officeart/2005/8/layout/arrow2"/>
    <dgm:cxn modelId="{4435E2D1-F291-49E5-B0C3-2D186038D447}" type="presParOf" srcId="{D8F6B25B-7ED8-4AFF-975D-08D6281F71A8}" destId="{898F1C7B-3B86-4D5C-BC07-494236461590}" srcOrd="2" destOrd="0" presId="urn:microsoft.com/office/officeart/2005/8/layout/arrow2"/>
    <dgm:cxn modelId="{2ED36B64-FD71-426D-BD7A-A96909053E6D}" type="presParOf" srcId="{D8F6B25B-7ED8-4AFF-975D-08D6281F71A8}" destId="{46258B59-B31A-4382-9042-FCB263EED077}" srcOrd="3" destOrd="0" presId="urn:microsoft.com/office/officeart/2005/8/layout/arrow2"/>
    <dgm:cxn modelId="{024A65BF-F42D-4C11-A62E-5FA759387E0B}" type="presParOf" srcId="{D8F6B25B-7ED8-4AFF-975D-08D6281F71A8}" destId="{5A01537E-9C8B-43F8-B5A2-972570EF6810}" srcOrd="4" destOrd="0" presId="urn:microsoft.com/office/officeart/2005/8/layout/arrow2"/>
    <dgm:cxn modelId="{3B2AAA24-0A38-40EE-AB61-67FBBEFB9033}" type="presParOf" srcId="{D8F6B25B-7ED8-4AFF-975D-08D6281F71A8}" destId="{18FEBCBF-A087-4C48-BBED-56BB416FEF87}" srcOrd="5" destOrd="0" presId="urn:microsoft.com/office/officeart/2005/8/layout/arrow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095903-EA7A-4152-A9B6-4CC6F718F86F}">
      <dsp:nvSpPr>
        <dsp:cNvPr id="0" name=""/>
        <dsp:cNvSpPr/>
      </dsp:nvSpPr>
      <dsp:spPr>
        <a:xfrm>
          <a:off x="2057682" y="1325310"/>
          <a:ext cx="1475068" cy="1475068"/>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EC" sz="1100" b="1" kern="1200"/>
            <a:t>ESCUELA CANTONAL DE AGROECOLOGÍA</a:t>
          </a:r>
        </a:p>
      </dsp:txBody>
      <dsp:txXfrm>
        <a:off x="2273701" y="1541329"/>
        <a:ext cx="1043030" cy="1043030"/>
      </dsp:txXfrm>
    </dsp:sp>
    <dsp:sp modelId="{9F50AC62-614A-4789-A890-C706475CC32C}">
      <dsp:nvSpPr>
        <dsp:cNvPr id="0" name=""/>
        <dsp:cNvSpPr/>
      </dsp:nvSpPr>
      <dsp:spPr>
        <a:xfrm rot="16200000">
          <a:off x="2731827" y="1025068"/>
          <a:ext cx="126778" cy="368455"/>
        </a:xfrm>
        <a:prstGeom prst="rightArrow">
          <a:avLst>
            <a:gd name="adj1" fmla="val 60000"/>
            <a:gd name="adj2" fmla="val 5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EC" sz="1500" b="1" kern="1200"/>
        </a:p>
      </dsp:txBody>
      <dsp:txXfrm>
        <a:off x="2750844" y="1117776"/>
        <a:ext cx="88745" cy="221073"/>
      </dsp:txXfrm>
    </dsp:sp>
    <dsp:sp modelId="{855ABA8F-693F-47C7-AEAF-560739658A1E}">
      <dsp:nvSpPr>
        <dsp:cNvPr id="0" name=""/>
        <dsp:cNvSpPr/>
      </dsp:nvSpPr>
      <dsp:spPr>
        <a:xfrm>
          <a:off x="2253370" y="2413"/>
          <a:ext cx="1083692" cy="1083692"/>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EC" sz="1050" b="1" kern="1200"/>
            <a:t>Agricultura Ecológica - Agroecología</a:t>
          </a:r>
        </a:p>
      </dsp:txBody>
      <dsp:txXfrm>
        <a:off x="2412073" y="161116"/>
        <a:ext cx="766286" cy="766286"/>
      </dsp:txXfrm>
    </dsp:sp>
    <dsp:sp modelId="{5D61FF84-D94B-465B-B376-C7A101A76E0E}">
      <dsp:nvSpPr>
        <dsp:cNvPr id="0" name=""/>
        <dsp:cNvSpPr/>
      </dsp:nvSpPr>
      <dsp:spPr>
        <a:xfrm rot="20520000">
          <a:off x="3543600" y="1614856"/>
          <a:ext cx="126778" cy="368455"/>
        </a:xfrm>
        <a:prstGeom prst="rightArrow">
          <a:avLst>
            <a:gd name="adj1" fmla="val 60000"/>
            <a:gd name="adj2" fmla="val 50000"/>
          </a:avLst>
        </a:prstGeom>
        <a:gradFill rotWithShape="0">
          <a:gsLst>
            <a:gs pos="0">
              <a:schemeClr val="accent4">
                <a:hueOff val="2598923"/>
                <a:satOff val="-11992"/>
                <a:lumOff val="441"/>
                <a:alphaOff val="0"/>
                <a:lumMod val="110000"/>
                <a:satMod val="105000"/>
                <a:tint val="67000"/>
              </a:schemeClr>
            </a:gs>
            <a:gs pos="50000">
              <a:schemeClr val="accent4">
                <a:hueOff val="2598923"/>
                <a:satOff val="-11992"/>
                <a:lumOff val="441"/>
                <a:alphaOff val="0"/>
                <a:lumMod val="105000"/>
                <a:satMod val="103000"/>
                <a:tint val="73000"/>
              </a:schemeClr>
            </a:gs>
            <a:gs pos="100000">
              <a:schemeClr val="accent4">
                <a:hueOff val="2598923"/>
                <a:satOff val="-11992"/>
                <a:lumOff val="441"/>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EC" sz="1500" b="1" kern="1200"/>
        </a:p>
      </dsp:txBody>
      <dsp:txXfrm>
        <a:off x="3544531" y="1694423"/>
        <a:ext cx="88745" cy="221073"/>
      </dsp:txXfrm>
    </dsp:sp>
    <dsp:sp modelId="{AD53E5A6-7133-4D6B-BBD8-7DC48340D350}">
      <dsp:nvSpPr>
        <dsp:cNvPr id="0" name=""/>
        <dsp:cNvSpPr/>
      </dsp:nvSpPr>
      <dsp:spPr>
        <a:xfrm>
          <a:off x="3697631" y="1051729"/>
          <a:ext cx="1083692" cy="1083692"/>
        </a:xfrm>
        <a:prstGeom prst="ellipse">
          <a:avLst/>
        </a:prstGeom>
        <a:gradFill rotWithShape="0">
          <a:gsLst>
            <a:gs pos="0">
              <a:schemeClr val="accent4">
                <a:hueOff val="2598923"/>
                <a:satOff val="-11992"/>
                <a:lumOff val="441"/>
                <a:alphaOff val="0"/>
                <a:lumMod val="110000"/>
                <a:satMod val="105000"/>
                <a:tint val="67000"/>
              </a:schemeClr>
            </a:gs>
            <a:gs pos="50000">
              <a:schemeClr val="accent4">
                <a:hueOff val="2598923"/>
                <a:satOff val="-11992"/>
                <a:lumOff val="441"/>
                <a:alphaOff val="0"/>
                <a:lumMod val="105000"/>
                <a:satMod val="103000"/>
                <a:tint val="73000"/>
              </a:schemeClr>
            </a:gs>
            <a:gs pos="100000">
              <a:schemeClr val="accent4">
                <a:hueOff val="2598923"/>
                <a:satOff val="-11992"/>
                <a:lumOff val="4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EC" sz="1050" b="1" kern="1200"/>
            <a:t>Agricultura Familiar Campesina y Comunitaria</a:t>
          </a:r>
        </a:p>
      </dsp:txBody>
      <dsp:txXfrm>
        <a:off x="3856334" y="1210432"/>
        <a:ext cx="766286" cy="766286"/>
      </dsp:txXfrm>
    </dsp:sp>
    <dsp:sp modelId="{C893FDEF-751B-43DB-BEBD-C86935F8D0CF}">
      <dsp:nvSpPr>
        <dsp:cNvPr id="0" name=""/>
        <dsp:cNvSpPr/>
      </dsp:nvSpPr>
      <dsp:spPr>
        <a:xfrm rot="3240000">
          <a:off x="3233530" y="2569152"/>
          <a:ext cx="126778" cy="368455"/>
        </a:xfrm>
        <a:prstGeom prst="rightArrow">
          <a:avLst>
            <a:gd name="adj1" fmla="val 60000"/>
            <a:gd name="adj2" fmla="val 50000"/>
          </a:avLst>
        </a:prstGeom>
        <a:gradFill rotWithShape="0">
          <a:gsLst>
            <a:gs pos="0">
              <a:schemeClr val="accent4">
                <a:hueOff val="5197846"/>
                <a:satOff val="-23984"/>
                <a:lumOff val="883"/>
                <a:alphaOff val="0"/>
                <a:lumMod val="110000"/>
                <a:satMod val="105000"/>
                <a:tint val="67000"/>
              </a:schemeClr>
            </a:gs>
            <a:gs pos="50000">
              <a:schemeClr val="accent4">
                <a:hueOff val="5197846"/>
                <a:satOff val="-23984"/>
                <a:lumOff val="883"/>
                <a:alphaOff val="0"/>
                <a:lumMod val="105000"/>
                <a:satMod val="103000"/>
                <a:tint val="73000"/>
              </a:schemeClr>
            </a:gs>
            <a:gs pos="100000">
              <a:schemeClr val="accent4">
                <a:hueOff val="5197846"/>
                <a:satOff val="-23984"/>
                <a:lumOff val="883"/>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EC" sz="1500" b="1" kern="1200"/>
        </a:p>
      </dsp:txBody>
      <dsp:txXfrm>
        <a:off x="3241369" y="2627458"/>
        <a:ext cx="88745" cy="221073"/>
      </dsp:txXfrm>
    </dsp:sp>
    <dsp:sp modelId="{1D9F4C9A-7A3F-4FAE-97D5-DB13973B4035}">
      <dsp:nvSpPr>
        <dsp:cNvPr id="0" name=""/>
        <dsp:cNvSpPr/>
      </dsp:nvSpPr>
      <dsp:spPr>
        <a:xfrm>
          <a:off x="3145973" y="2749560"/>
          <a:ext cx="1083692" cy="1083692"/>
        </a:xfrm>
        <a:prstGeom prst="ellipse">
          <a:avLst/>
        </a:prstGeom>
        <a:gradFill rotWithShape="0">
          <a:gsLst>
            <a:gs pos="0">
              <a:schemeClr val="accent4">
                <a:hueOff val="5197846"/>
                <a:satOff val="-23984"/>
                <a:lumOff val="883"/>
                <a:alphaOff val="0"/>
                <a:lumMod val="110000"/>
                <a:satMod val="105000"/>
                <a:tint val="67000"/>
              </a:schemeClr>
            </a:gs>
            <a:gs pos="50000">
              <a:schemeClr val="accent4">
                <a:hueOff val="5197846"/>
                <a:satOff val="-23984"/>
                <a:lumOff val="883"/>
                <a:alphaOff val="0"/>
                <a:lumMod val="105000"/>
                <a:satMod val="103000"/>
                <a:tint val="73000"/>
              </a:schemeClr>
            </a:gs>
            <a:gs pos="100000">
              <a:schemeClr val="accent4">
                <a:hueOff val="5197846"/>
                <a:satOff val="-23984"/>
                <a:lumOff val="88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EC" sz="1050" b="1" kern="1200"/>
            <a:t>Educación Popular</a:t>
          </a:r>
        </a:p>
      </dsp:txBody>
      <dsp:txXfrm>
        <a:off x="3304676" y="2908263"/>
        <a:ext cx="766286" cy="766286"/>
      </dsp:txXfrm>
    </dsp:sp>
    <dsp:sp modelId="{1DCEF4B1-FFCC-4CEF-95A2-632CFDA6CAE9}">
      <dsp:nvSpPr>
        <dsp:cNvPr id="0" name=""/>
        <dsp:cNvSpPr/>
      </dsp:nvSpPr>
      <dsp:spPr>
        <a:xfrm rot="7560000">
          <a:off x="2230124" y="2569152"/>
          <a:ext cx="126778" cy="368455"/>
        </a:xfrm>
        <a:prstGeom prst="rightArrow">
          <a:avLst>
            <a:gd name="adj1" fmla="val 60000"/>
            <a:gd name="adj2" fmla="val 50000"/>
          </a:avLst>
        </a:prstGeom>
        <a:gradFill rotWithShape="0">
          <a:gsLst>
            <a:gs pos="0">
              <a:schemeClr val="accent4">
                <a:hueOff val="7796769"/>
                <a:satOff val="-35976"/>
                <a:lumOff val="1324"/>
                <a:alphaOff val="0"/>
                <a:lumMod val="110000"/>
                <a:satMod val="105000"/>
                <a:tint val="67000"/>
              </a:schemeClr>
            </a:gs>
            <a:gs pos="50000">
              <a:schemeClr val="accent4">
                <a:hueOff val="7796769"/>
                <a:satOff val="-35976"/>
                <a:lumOff val="1324"/>
                <a:alphaOff val="0"/>
                <a:lumMod val="105000"/>
                <a:satMod val="103000"/>
                <a:tint val="73000"/>
              </a:schemeClr>
            </a:gs>
            <a:gs pos="100000">
              <a:schemeClr val="accent4">
                <a:hueOff val="7796769"/>
                <a:satOff val="-35976"/>
                <a:lumOff val="1324"/>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EC" sz="1500" b="1" kern="1200"/>
        </a:p>
      </dsp:txBody>
      <dsp:txXfrm rot="10800000">
        <a:off x="2260318" y="2627458"/>
        <a:ext cx="88745" cy="221073"/>
      </dsp:txXfrm>
    </dsp:sp>
    <dsp:sp modelId="{F1B88617-C466-4CBF-9554-B20DF0171FCE}">
      <dsp:nvSpPr>
        <dsp:cNvPr id="0" name=""/>
        <dsp:cNvSpPr/>
      </dsp:nvSpPr>
      <dsp:spPr>
        <a:xfrm>
          <a:off x="1360768" y="2749560"/>
          <a:ext cx="1083692" cy="1083692"/>
        </a:xfrm>
        <a:prstGeom prst="ellipse">
          <a:avLst/>
        </a:prstGeom>
        <a:gradFill rotWithShape="0">
          <a:gsLst>
            <a:gs pos="0">
              <a:schemeClr val="accent4">
                <a:hueOff val="7796769"/>
                <a:satOff val="-35976"/>
                <a:lumOff val="1324"/>
                <a:alphaOff val="0"/>
                <a:lumMod val="110000"/>
                <a:satMod val="105000"/>
                <a:tint val="67000"/>
              </a:schemeClr>
            </a:gs>
            <a:gs pos="50000">
              <a:schemeClr val="accent4">
                <a:hueOff val="7796769"/>
                <a:satOff val="-35976"/>
                <a:lumOff val="1324"/>
                <a:alphaOff val="0"/>
                <a:lumMod val="105000"/>
                <a:satMod val="103000"/>
                <a:tint val="73000"/>
              </a:schemeClr>
            </a:gs>
            <a:gs pos="100000">
              <a:schemeClr val="accent4">
                <a:hueOff val="7796769"/>
                <a:satOff val="-35976"/>
                <a:lumOff val="132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EC" sz="1050" b="1" kern="1200"/>
            <a:t>Intercultura-lidad</a:t>
          </a:r>
        </a:p>
      </dsp:txBody>
      <dsp:txXfrm>
        <a:off x="1519471" y="2908263"/>
        <a:ext cx="766286" cy="766286"/>
      </dsp:txXfrm>
    </dsp:sp>
    <dsp:sp modelId="{F1A930C5-2891-48D3-A4E1-F96663DF7F05}">
      <dsp:nvSpPr>
        <dsp:cNvPr id="0" name=""/>
        <dsp:cNvSpPr/>
      </dsp:nvSpPr>
      <dsp:spPr>
        <a:xfrm rot="11880000">
          <a:off x="1920054" y="1614856"/>
          <a:ext cx="126778" cy="368455"/>
        </a:xfrm>
        <a:prstGeom prst="rightArrow">
          <a:avLst>
            <a:gd name="adj1" fmla="val 60000"/>
            <a:gd name="adj2" fmla="val 50000"/>
          </a:avLst>
        </a:prstGeom>
        <a:gradFill rotWithShape="0">
          <a:gsLst>
            <a:gs pos="0">
              <a:schemeClr val="accent4">
                <a:hueOff val="10395692"/>
                <a:satOff val="-47968"/>
                <a:lumOff val="1765"/>
                <a:alphaOff val="0"/>
                <a:lumMod val="110000"/>
                <a:satMod val="105000"/>
                <a:tint val="67000"/>
              </a:schemeClr>
            </a:gs>
            <a:gs pos="50000">
              <a:schemeClr val="accent4">
                <a:hueOff val="10395692"/>
                <a:satOff val="-47968"/>
                <a:lumOff val="1765"/>
                <a:alphaOff val="0"/>
                <a:lumMod val="105000"/>
                <a:satMod val="103000"/>
                <a:tint val="73000"/>
              </a:schemeClr>
            </a:gs>
            <a:gs pos="100000">
              <a:schemeClr val="accent4">
                <a:hueOff val="10395692"/>
                <a:satOff val="-47968"/>
                <a:lumOff val="1765"/>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EC" sz="1500" b="1" kern="1200"/>
        </a:p>
      </dsp:txBody>
      <dsp:txXfrm rot="10800000">
        <a:off x="1957156" y="1694423"/>
        <a:ext cx="88745" cy="221073"/>
      </dsp:txXfrm>
    </dsp:sp>
    <dsp:sp modelId="{9DE33748-3E96-4332-8346-2DE0F0203D72}">
      <dsp:nvSpPr>
        <dsp:cNvPr id="0" name=""/>
        <dsp:cNvSpPr/>
      </dsp:nvSpPr>
      <dsp:spPr>
        <a:xfrm>
          <a:off x="809109" y="1051729"/>
          <a:ext cx="1083692" cy="1083692"/>
        </a:xfrm>
        <a:prstGeom prst="ellipse">
          <a:avLst/>
        </a:prstGeom>
        <a:gradFill rotWithShape="0">
          <a:gsLst>
            <a:gs pos="0">
              <a:schemeClr val="accent4">
                <a:hueOff val="10395692"/>
                <a:satOff val="-47968"/>
                <a:lumOff val="1765"/>
                <a:alphaOff val="0"/>
                <a:lumMod val="110000"/>
                <a:satMod val="105000"/>
                <a:tint val="67000"/>
              </a:schemeClr>
            </a:gs>
            <a:gs pos="50000">
              <a:schemeClr val="accent4">
                <a:hueOff val="10395692"/>
                <a:satOff val="-47968"/>
                <a:lumOff val="1765"/>
                <a:alphaOff val="0"/>
                <a:lumMod val="105000"/>
                <a:satMod val="103000"/>
                <a:tint val="73000"/>
              </a:schemeClr>
            </a:gs>
            <a:gs pos="100000">
              <a:schemeClr val="accent4">
                <a:hueOff val="10395692"/>
                <a:satOff val="-47968"/>
                <a:lumOff val="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EC" sz="1050" b="1" kern="1200"/>
            <a:t>Equidad de Género y Generacional</a:t>
          </a:r>
        </a:p>
      </dsp:txBody>
      <dsp:txXfrm>
        <a:off x="967812" y="1210432"/>
        <a:ext cx="766286" cy="7662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5C29C2-E3AA-40C2-A09D-2C6AF9428113}">
      <dsp:nvSpPr>
        <dsp:cNvPr id="0" name=""/>
        <dsp:cNvSpPr/>
      </dsp:nvSpPr>
      <dsp:spPr>
        <a:xfrm>
          <a:off x="182879" y="0"/>
          <a:ext cx="5120640" cy="3200400"/>
        </a:xfrm>
        <a:prstGeom prst="swooshArrow">
          <a:avLst>
            <a:gd name="adj1" fmla="val 25000"/>
            <a:gd name="adj2" fmla="val 25000"/>
          </a:avLst>
        </a:prstGeom>
        <a:gradFill rotWithShape="0">
          <a:gsLst>
            <a:gs pos="0">
              <a:schemeClr val="accent5">
                <a:tint val="40000"/>
                <a:hueOff val="0"/>
                <a:satOff val="0"/>
                <a:lumOff val="0"/>
                <a:alphaOff val="0"/>
                <a:satMod val="103000"/>
                <a:lumMod val="102000"/>
                <a:tint val="94000"/>
              </a:schemeClr>
            </a:gs>
            <a:gs pos="50000">
              <a:schemeClr val="accent5">
                <a:tint val="40000"/>
                <a:hueOff val="0"/>
                <a:satOff val="0"/>
                <a:lumOff val="0"/>
                <a:alphaOff val="0"/>
                <a:satMod val="110000"/>
                <a:lumMod val="100000"/>
                <a:shade val="100000"/>
              </a:schemeClr>
            </a:gs>
            <a:gs pos="100000">
              <a:schemeClr val="accent5">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4C2DFBEC-2246-489D-AAB0-1DF6A159CA00}">
      <dsp:nvSpPr>
        <dsp:cNvPr id="0" name=""/>
        <dsp:cNvSpPr/>
      </dsp:nvSpPr>
      <dsp:spPr>
        <a:xfrm>
          <a:off x="833201" y="2208916"/>
          <a:ext cx="133136" cy="133136"/>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03CA208-E1FE-4EAC-B3CD-C4BCCADCBAB0}">
      <dsp:nvSpPr>
        <dsp:cNvPr id="0" name=""/>
        <dsp:cNvSpPr/>
      </dsp:nvSpPr>
      <dsp:spPr>
        <a:xfrm>
          <a:off x="899769" y="2275484"/>
          <a:ext cx="1193109" cy="9249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0546" tIns="0" rIns="0" bIns="0" numCol="1" spcCol="1270" anchor="t" anchorCtr="0">
          <a:noAutofit/>
        </a:bodyPr>
        <a:lstStyle/>
        <a:p>
          <a:pPr lvl="0" algn="l" defTabSz="355600">
            <a:lnSpc>
              <a:spcPct val="90000"/>
            </a:lnSpc>
            <a:spcBef>
              <a:spcPct val="0"/>
            </a:spcBef>
            <a:spcAft>
              <a:spcPct val="35000"/>
            </a:spcAft>
          </a:pPr>
          <a:r>
            <a:rPr lang="es-EC" sz="800" b="1" kern="1200">
              <a:solidFill>
                <a:sysClr val="windowText" lastClr="000000"/>
              </a:solidFill>
            </a:rPr>
            <a:t>Primer Momento:</a:t>
          </a:r>
          <a:endParaRPr lang="es-EC" sz="800" b="0" kern="1200">
            <a:solidFill>
              <a:sysClr val="windowText" lastClr="000000"/>
            </a:solidFill>
          </a:endParaRPr>
        </a:p>
        <a:p>
          <a:pPr lvl="0" algn="l" defTabSz="355600">
            <a:lnSpc>
              <a:spcPct val="90000"/>
            </a:lnSpc>
            <a:spcBef>
              <a:spcPct val="0"/>
            </a:spcBef>
            <a:spcAft>
              <a:spcPct val="35000"/>
            </a:spcAft>
          </a:pPr>
          <a:r>
            <a:rPr lang="es-EC" sz="800" b="0" kern="1200">
              <a:solidFill>
                <a:sysClr val="windowText" lastClr="000000"/>
              </a:solidFill>
            </a:rPr>
            <a:t>SENSIBILIZACIÓN Y FORMACIÓN DE GRUPOS DE INTERAPRENDIZAJE COMUNITARIO</a:t>
          </a:r>
        </a:p>
        <a:p>
          <a:pPr lvl="0" algn="l" defTabSz="355600">
            <a:lnSpc>
              <a:spcPct val="90000"/>
            </a:lnSpc>
            <a:spcBef>
              <a:spcPct val="0"/>
            </a:spcBef>
            <a:spcAft>
              <a:spcPct val="35000"/>
            </a:spcAft>
          </a:pPr>
          <a:endParaRPr lang="es-EC" sz="800" b="1" kern="1200">
            <a:solidFill>
              <a:sysClr val="windowText" lastClr="000000"/>
            </a:solidFill>
          </a:endParaRPr>
        </a:p>
      </dsp:txBody>
      <dsp:txXfrm>
        <a:off x="899769" y="2275484"/>
        <a:ext cx="1193109" cy="924915"/>
      </dsp:txXfrm>
    </dsp:sp>
    <dsp:sp modelId="{898F1C7B-3B86-4D5C-BC07-494236461590}">
      <dsp:nvSpPr>
        <dsp:cNvPr id="0" name=""/>
        <dsp:cNvSpPr/>
      </dsp:nvSpPr>
      <dsp:spPr>
        <a:xfrm>
          <a:off x="2008388" y="1339047"/>
          <a:ext cx="240670" cy="240670"/>
        </a:xfrm>
        <a:prstGeom prst="ellipse">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46258B59-B31A-4382-9042-FCB263EED077}">
      <dsp:nvSpPr>
        <dsp:cNvPr id="0" name=""/>
        <dsp:cNvSpPr/>
      </dsp:nvSpPr>
      <dsp:spPr>
        <a:xfrm>
          <a:off x="2128723" y="1459382"/>
          <a:ext cx="1228953" cy="17410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526" tIns="0" rIns="0" bIns="0" numCol="1" spcCol="1270" anchor="t" anchorCtr="0">
          <a:noAutofit/>
        </a:bodyPr>
        <a:lstStyle/>
        <a:p>
          <a:pPr lvl="0" algn="l" defTabSz="355600">
            <a:lnSpc>
              <a:spcPct val="90000"/>
            </a:lnSpc>
            <a:spcBef>
              <a:spcPct val="0"/>
            </a:spcBef>
            <a:spcAft>
              <a:spcPct val="35000"/>
            </a:spcAft>
          </a:pPr>
          <a:r>
            <a:rPr lang="es-EC" sz="800" b="1" kern="1200">
              <a:solidFill>
                <a:sysClr val="windowText" lastClr="000000"/>
              </a:solidFill>
            </a:rPr>
            <a:t>Segundo Momento:</a:t>
          </a:r>
          <a:endParaRPr lang="es-EC" sz="800" b="0" kern="1200">
            <a:solidFill>
              <a:sysClr val="windowText" lastClr="000000"/>
            </a:solidFill>
          </a:endParaRPr>
        </a:p>
        <a:p>
          <a:pPr lvl="0" algn="l" defTabSz="355600">
            <a:lnSpc>
              <a:spcPct val="90000"/>
            </a:lnSpc>
            <a:spcBef>
              <a:spcPct val="0"/>
            </a:spcBef>
            <a:spcAft>
              <a:spcPct val="35000"/>
            </a:spcAft>
          </a:pPr>
          <a:r>
            <a:rPr lang="es-EC" sz="800" b="0" kern="1200">
              <a:solidFill>
                <a:sysClr val="windowText" lastClr="000000"/>
              </a:solidFill>
            </a:rPr>
            <a:t>DESARROLLO DE PROCESO DE INTERAPRENDIZAJE - ESCUELA CANTONAL DE AGROECOLOGÍA POR NÚCLEO (GESTIÓN SPG - FOMENTO PRODUCTIVO)</a:t>
          </a:r>
          <a:endParaRPr lang="es-EC" sz="800" b="1" kern="1200">
            <a:solidFill>
              <a:sysClr val="windowText" lastClr="000000"/>
            </a:solidFill>
          </a:endParaRPr>
        </a:p>
      </dsp:txBody>
      <dsp:txXfrm>
        <a:off x="2128723" y="1459382"/>
        <a:ext cx="1228953" cy="1741017"/>
      </dsp:txXfrm>
    </dsp:sp>
    <dsp:sp modelId="{5A01537E-9C8B-43F8-B5A2-972570EF6810}">
      <dsp:nvSpPr>
        <dsp:cNvPr id="0" name=""/>
        <dsp:cNvSpPr/>
      </dsp:nvSpPr>
      <dsp:spPr>
        <a:xfrm>
          <a:off x="3421684" y="809701"/>
          <a:ext cx="332841" cy="332841"/>
        </a:xfrm>
        <a:prstGeom prst="ellipse">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8FEBCBF-A087-4C48-BBED-56BB416FEF87}">
      <dsp:nvSpPr>
        <dsp:cNvPr id="0" name=""/>
        <dsp:cNvSpPr/>
      </dsp:nvSpPr>
      <dsp:spPr>
        <a:xfrm>
          <a:off x="3588105" y="976121"/>
          <a:ext cx="1228953" cy="22242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6366" tIns="0" rIns="0" bIns="0" numCol="1" spcCol="1270" anchor="t" anchorCtr="0">
          <a:noAutofit/>
        </a:bodyPr>
        <a:lstStyle/>
        <a:p>
          <a:pPr lvl="0" algn="l" defTabSz="355600">
            <a:lnSpc>
              <a:spcPct val="90000"/>
            </a:lnSpc>
            <a:spcBef>
              <a:spcPct val="0"/>
            </a:spcBef>
            <a:spcAft>
              <a:spcPct val="35000"/>
            </a:spcAft>
          </a:pPr>
          <a:r>
            <a:rPr lang="es-EC" sz="800" b="1" kern="1200">
              <a:solidFill>
                <a:sysClr val="windowText" lastClr="000000"/>
              </a:solidFill>
            </a:rPr>
            <a:t>Tercer Momento:</a:t>
          </a:r>
        </a:p>
        <a:p>
          <a:pPr lvl="0" algn="l" defTabSz="355600">
            <a:lnSpc>
              <a:spcPct val="90000"/>
            </a:lnSpc>
            <a:spcBef>
              <a:spcPct val="0"/>
            </a:spcBef>
            <a:spcAft>
              <a:spcPct val="35000"/>
            </a:spcAft>
          </a:pPr>
          <a:r>
            <a:rPr lang="es-EC" sz="800" b="0" kern="1200">
              <a:solidFill>
                <a:sysClr val="windowText" lastClr="000000"/>
              </a:solidFill>
            </a:rPr>
            <a:t>ENCUENTROS PARROQUIALES Y CANTONALES - INTERCAMBIO DE EXPERIENCIAS Y FORMACIÓN DE CONSEJO DE PRODUCTORES</a:t>
          </a:r>
        </a:p>
      </dsp:txBody>
      <dsp:txXfrm>
        <a:off x="3588105" y="976121"/>
        <a:ext cx="1228953" cy="222427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2346</Words>
  <Characters>12906</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cmoran</dc:creator>
  <cp:lastModifiedBy>Acer</cp:lastModifiedBy>
  <cp:revision>2</cp:revision>
  <dcterms:created xsi:type="dcterms:W3CDTF">2017-10-02T20:02:00Z</dcterms:created>
  <dcterms:modified xsi:type="dcterms:W3CDTF">2017-10-02T20:02:00Z</dcterms:modified>
</cp:coreProperties>
</file>