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D748A" w14:textId="77777777" w:rsidR="004A1FFF" w:rsidRDefault="004A1FFF" w:rsidP="00E84FFA">
      <w:pPr>
        <w:spacing w:after="0"/>
        <w:rPr>
          <w:lang w:val="es-EC"/>
        </w:rPr>
      </w:pPr>
      <w:bookmarkStart w:id="0" w:name="_GoBack"/>
      <w:bookmarkEnd w:id="0"/>
      <w:r>
        <w:rPr>
          <w:lang w:val="es-EC"/>
        </w:rPr>
        <w:t>PLATAFORMA PROVINCIAL AGRARIA DE LA PROVINCIA DE LOJA-Ecuador</w:t>
      </w:r>
    </w:p>
    <w:p w14:paraId="327E477C" w14:textId="77777777" w:rsidR="00E84FFA" w:rsidRDefault="00E84FFA" w:rsidP="00E84FFA">
      <w:pPr>
        <w:spacing w:after="0"/>
        <w:rPr>
          <w:lang w:val="es-EC"/>
        </w:rPr>
      </w:pPr>
    </w:p>
    <w:p w14:paraId="456CC97E" w14:textId="77777777" w:rsidR="004A1FFF" w:rsidRPr="004A1FFF" w:rsidRDefault="004A1FFF" w:rsidP="004A1FFF">
      <w:pPr>
        <w:spacing w:after="0"/>
        <w:rPr>
          <w:lang w:val="es-EC"/>
        </w:rPr>
      </w:pPr>
      <w:r w:rsidRPr="004A1FFF">
        <w:rPr>
          <w:lang w:val="es-EC"/>
        </w:rPr>
        <w:t>En junio de 2017, la Federación Unitaria Provincial de Organizaciones Campesinas y Populares del Sur FUPOCPS, en el marco de un proceso de reactivación organizativa, realiza su XIV Congreso Provincial, que lo denomina “Mons. Leónidas Proaño</w:t>
      </w:r>
      <w:r w:rsidR="00B13F74">
        <w:rPr>
          <w:lang w:val="es-EC"/>
        </w:rPr>
        <w:t>”</w:t>
      </w:r>
      <w:r w:rsidRPr="004A1FFF">
        <w:rPr>
          <w:lang w:val="es-EC"/>
        </w:rPr>
        <w:t>. En la dinámica preparatoria del Congreso y en el evento mismo, la organización desarrolla una perspectiva estratégica, sobre la base de un diagnóstico que aborda los ámbitos de la producción, la comercialización, el fortalecimiento organizativo y la incidencia política. Una de las resoluciones del Congreso es la implementación de la estrategia y como parte de ella, la articulación con otros actores, del mismo movimiento campesino, pero también de otros sectores.</w:t>
      </w:r>
    </w:p>
    <w:p w14:paraId="797ACE3F" w14:textId="77777777" w:rsidR="004A1FFF" w:rsidRPr="004A1FFF" w:rsidRDefault="004A1FFF" w:rsidP="004A1FFF">
      <w:pPr>
        <w:spacing w:after="0"/>
        <w:rPr>
          <w:lang w:val="es-EC"/>
        </w:rPr>
      </w:pPr>
    </w:p>
    <w:p w14:paraId="7747412B" w14:textId="77777777" w:rsidR="00250C72" w:rsidRDefault="004A1FFF" w:rsidP="00D85FF1">
      <w:pPr>
        <w:spacing w:after="0"/>
        <w:rPr>
          <w:lang w:val="es-EC"/>
        </w:rPr>
      </w:pPr>
      <w:r w:rsidRPr="004A1FFF">
        <w:rPr>
          <w:lang w:val="es-EC"/>
        </w:rPr>
        <w:t>En este proceso se produce una primera convergencia entre la dirigencia de la FUPOCPS y grupos de profesionales que, desde su formación y experiencia en agroecología y desarrollo rural, se interesan en promover el desarrollo de un sistema agroalimentario sostenible en la provincia de Loja.</w:t>
      </w:r>
      <w:r>
        <w:rPr>
          <w:lang w:val="es-EC"/>
        </w:rPr>
        <w:t xml:space="preserve"> Por lo que se constituye la Plataforma Provincial Agraria de la Provincia de Loja, como una red que articula tres grupos de actores: Organizaciones campesinas, grupos de profesionales y Or</w:t>
      </w:r>
      <w:r w:rsidR="00250C72">
        <w:rPr>
          <w:lang w:val="es-EC"/>
        </w:rPr>
        <w:t xml:space="preserve">ganizaciones No Gubernamentales, con el propósito de incidir en la política pública local para alcanzar un sistema agroalimentario sostenible, teniendo como actor principal a la agricultura familiar campesina. En este sentido, </w:t>
      </w:r>
      <w:r w:rsidR="00B13F74">
        <w:rPr>
          <w:lang w:val="es-EC"/>
        </w:rPr>
        <w:t xml:space="preserve">la Plataforma </w:t>
      </w:r>
      <w:r w:rsidR="00250C72" w:rsidRPr="00250C72">
        <w:rPr>
          <w:lang w:val="es-EC"/>
        </w:rPr>
        <w:t xml:space="preserve">agrupa a actores de la sociedad civil, </w:t>
      </w:r>
      <w:r w:rsidR="00250C72">
        <w:rPr>
          <w:lang w:val="es-EC"/>
        </w:rPr>
        <w:t>es decir,</w:t>
      </w:r>
      <w:r w:rsidR="00250C72" w:rsidRPr="00250C72">
        <w:rPr>
          <w:lang w:val="es-EC"/>
        </w:rPr>
        <w:t xml:space="preserve"> no incluye actores-instituciones del sector público, ya que uno de sus fines es mejorar la capacidad de incidencia de la sociedad civil frente al estado, en t</w:t>
      </w:r>
      <w:r w:rsidR="00250C72">
        <w:rPr>
          <w:lang w:val="es-EC"/>
        </w:rPr>
        <w:t xml:space="preserve">orno a la soberanía alimentaria; desde una perspectiva de </w:t>
      </w:r>
      <w:r w:rsidR="00250C72" w:rsidRPr="00250C72">
        <w:rPr>
          <w:lang w:val="es-EC"/>
        </w:rPr>
        <w:t xml:space="preserve">exigibilidad del derecho a la alimentación. </w:t>
      </w:r>
      <w:r w:rsidR="00250C72">
        <w:rPr>
          <w:lang w:val="es-EC"/>
        </w:rPr>
        <w:t xml:space="preserve"> </w:t>
      </w:r>
      <w:r w:rsidR="00D85FF1">
        <w:rPr>
          <w:lang w:val="es-EC"/>
        </w:rPr>
        <w:t xml:space="preserve"> </w:t>
      </w:r>
      <w:r w:rsidR="00250C72" w:rsidRPr="00250C72">
        <w:rPr>
          <w:lang w:val="es-EC"/>
        </w:rPr>
        <w:t xml:space="preserve">La </w:t>
      </w:r>
      <w:r w:rsidR="00D85FF1">
        <w:rPr>
          <w:lang w:val="es-EC"/>
        </w:rPr>
        <w:t xml:space="preserve">plataforma declara su </w:t>
      </w:r>
      <w:r w:rsidR="00250C72" w:rsidRPr="00250C72">
        <w:rPr>
          <w:lang w:val="es-EC"/>
        </w:rPr>
        <w:t>independencia político-partidista</w:t>
      </w:r>
      <w:r w:rsidR="00D85FF1">
        <w:rPr>
          <w:lang w:val="es-EC"/>
        </w:rPr>
        <w:t>,</w:t>
      </w:r>
      <w:r w:rsidR="00250C72" w:rsidRPr="00250C72">
        <w:rPr>
          <w:lang w:val="es-EC"/>
        </w:rPr>
        <w:t xml:space="preserve"> como garantía de diálogo y protección a la cooptación. </w:t>
      </w:r>
      <w:r w:rsidR="00250C72">
        <w:rPr>
          <w:lang w:val="es-EC"/>
        </w:rPr>
        <w:t xml:space="preserve"> </w:t>
      </w:r>
    </w:p>
    <w:p w14:paraId="11B5ABA6" w14:textId="77777777" w:rsidR="00D85FF1" w:rsidRDefault="00E92733" w:rsidP="00D85FF1">
      <w:pPr>
        <w:spacing w:after="0"/>
        <w:rPr>
          <w:lang w:val="es-EC"/>
        </w:rPr>
      </w:pPr>
      <w:r w:rsidRPr="00FA722C">
        <w:rPr>
          <w:rFonts w:ascii="Quattrocento Sans" w:eastAsia="Times New Roman" w:hAnsi="Quattrocento Sans" w:cs="Times New Roman"/>
          <w:noProof/>
          <w:color w:val="000000"/>
          <w:lang w:val="es-ES" w:eastAsia="es-ES"/>
        </w:rPr>
        <w:drawing>
          <wp:inline distT="0" distB="0" distL="0" distR="0" wp14:anchorId="7C1F2725" wp14:editId="1D6E1340">
            <wp:extent cx="4912663" cy="4314825"/>
            <wp:effectExtent l="0" t="0" r="2540" b="0"/>
            <wp:docPr id="1" name="Imagen 1" descr="C:\Users\Marco\Google Drive\RURALISTAS-AFC LOJA\CONVERGENCIA\Reunión Plataforma Provincial Agraria 11-11-2017\Platafo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o\Google Drive\RURALISTAS-AFC LOJA\CONVERGENCIA\Reunión Plataforma Provincial Agraria 11-11-2017\Plataform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073" cy="434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6B6E8" w14:textId="77777777" w:rsidR="00E92733" w:rsidRDefault="00E92733" w:rsidP="00D85FF1">
      <w:pPr>
        <w:spacing w:after="0"/>
        <w:rPr>
          <w:lang w:val="es-EC"/>
        </w:rPr>
      </w:pPr>
    </w:p>
    <w:p w14:paraId="28238D38" w14:textId="16EC9271" w:rsidR="008158BB" w:rsidRDefault="00E92733" w:rsidP="00D85FF1">
      <w:pPr>
        <w:spacing w:after="0"/>
        <w:rPr>
          <w:lang w:val="es-EC"/>
        </w:rPr>
      </w:pPr>
      <w:r>
        <w:rPr>
          <w:lang w:val="es-EC"/>
        </w:rPr>
        <w:t>A través de un proceso de diálogo entre todos los actores de la Plataforma, se ha</w:t>
      </w:r>
      <w:r w:rsidR="008158BB">
        <w:rPr>
          <w:lang w:val="es-EC"/>
        </w:rPr>
        <w:t xml:space="preserve"> elaborado la Agenda Provincial</w:t>
      </w:r>
      <w:r w:rsidR="00B13F74">
        <w:rPr>
          <w:lang w:val="es-EC"/>
        </w:rPr>
        <w:t xml:space="preserve"> Agraria</w:t>
      </w:r>
      <w:r w:rsidR="00086A6B">
        <w:rPr>
          <w:lang w:val="es-EC"/>
        </w:rPr>
        <w:t>, la misma que recoge</w:t>
      </w:r>
      <w:r w:rsidR="008158BB">
        <w:rPr>
          <w:lang w:val="es-EC"/>
        </w:rPr>
        <w:t xml:space="preserve"> desde un enfoque de transición agroecológica, las diversas perspectivas de los actores involucrados</w:t>
      </w:r>
      <w:r w:rsidR="00B13F74">
        <w:rPr>
          <w:lang w:val="es-EC"/>
        </w:rPr>
        <w:t xml:space="preserve"> (al final del documento se transcriben los objetivos, politicas y estrategias de la Agenda)</w:t>
      </w:r>
      <w:r w:rsidR="008158BB">
        <w:rPr>
          <w:lang w:val="es-EC"/>
        </w:rPr>
        <w:t>.</w:t>
      </w:r>
      <w:r w:rsidR="00086A6B">
        <w:rPr>
          <w:lang w:val="es-EC"/>
        </w:rPr>
        <w:t xml:space="preserve"> Por medio de la agenda, las organizaciones integrantes de la Plataforma Agraria Provincial, asumen el desafío de promover la transición Agroecológica, en las dimensiones técnico-ecológica-productiva, socioeconómico-cultural y sociopolítico, conforme lo propuesto por Gliessman (2007) y adaptado por Poma y Otros (2017)</w:t>
      </w:r>
    </w:p>
    <w:p w14:paraId="1681BFFD" w14:textId="77777777" w:rsidR="00086A6B" w:rsidRDefault="00086A6B" w:rsidP="00D85FF1">
      <w:pPr>
        <w:spacing w:after="0"/>
        <w:rPr>
          <w:lang w:val="es-EC"/>
        </w:rPr>
      </w:pPr>
    </w:p>
    <w:p w14:paraId="725647D2" w14:textId="79FFB23C" w:rsidR="00086A6B" w:rsidRDefault="00086A6B" w:rsidP="00D85FF1">
      <w:pPr>
        <w:spacing w:after="0"/>
        <w:rPr>
          <w:lang w:val="es-EC"/>
        </w:rPr>
      </w:pPr>
      <w:r w:rsidRPr="00086A6B">
        <w:rPr>
          <w:noProof/>
          <w:lang w:val="es-ES" w:eastAsia="es-ES"/>
        </w:rPr>
        <w:drawing>
          <wp:inline distT="0" distB="0" distL="0" distR="0" wp14:anchorId="6165A500" wp14:editId="708A5DAC">
            <wp:extent cx="5467350" cy="2640981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3099" cy="265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D53E4" w14:textId="77777777" w:rsidR="008158BB" w:rsidRDefault="008158BB" w:rsidP="00D85FF1">
      <w:pPr>
        <w:spacing w:after="0"/>
        <w:rPr>
          <w:lang w:val="es-EC"/>
        </w:rPr>
      </w:pPr>
    </w:p>
    <w:p w14:paraId="09B8402A" w14:textId="3A6A954C" w:rsidR="00B13F74" w:rsidRDefault="00B13F74" w:rsidP="00D85FF1">
      <w:pPr>
        <w:spacing w:after="0"/>
        <w:rPr>
          <w:lang w:val="es-EC"/>
        </w:rPr>
      </w:pPr>
      <w:r>
        <w:rPr>
          <w:lang w:val="es-EC"/>
        </w:rPr>
        <w:t>La Plataforma</w:t>
      </w:r>
      <w:r w:rsidR="00E84FFA">
        <w:rPr>
          <w:lang w:val="es-EC"/>
        </w:rPr>
        <w:t xml:space="preserve"> </w:t>
      </w:r>
      <w:r>
        <w:rPr>
          <w:lang w:val="es-EC"/>
        </w:rPr>
        <w:t xml:space="preserve">ha logrado un buen nivel de legitimidad en el contexto local, lo que ha permitido iniciar el proceso para activar el Sistema de Soberania alimentaria y nutricional SISAN, establecido en la Ley </w:t>
      </w:r>
      <w:r w:rsidR="00E84FFA">
        <w:rPr>
          <w:lang w:val="es-EC"/>
        </w:rPr>
        <w:t>Orgánica</w:t>
      </w:r>
      <w:r>
        <w:rPr>
          <w:lang w:val="es-EC"/>
        </w:rPr>
        <w:t xml:space="preserve"> de </w:t>
      </w:r>
      <w:commentRangeStart w:id="1"/>
      <w:r>
        <w:rPr>
          <w:lang w:val="es-EC"/>
        </w:rPr>
        <w:t>S</w:t>
      </w:r>
      <w:r w:rsidR="00E84FFA">
        <w:rPr>
          <w:lang w:val="es-EC"/>
        </w:rPr>
        <w:t>oberaní</w:t>
      </w:r>
      <w:r>
        <w:rPr>
          <w:lang w:val="es-EC"/>
        </w:rPr>
        <w:t>a</w:t>
      </w:r>
      <w:commentRangeEnd w:id="1"/>
      <w:r w:rsidR="00E84FFA">
        <w:rPr>
          <w:rStyle w:val="Refdecomentario"/>
        </w:rPr>
        <w:commentReference w:id="1"/>
      </w:r>
      <w:r>
        <w:rPr>
          <w:lang w:val="es-EC"/>
        </w:rPr>
        <w:t xml:space="preserve"> Alimentaria; como un espacio de dialogo entre las organizaciones campesinas y las instituciones del </w:t>
      </w:r>
      <w:r w:rsidR="00E84FFA">
        <w:rPr>
          <w:lang w:val="es-EC"/>
        </w:rPr>
        <w:t>Estado, para proponer políticas púb</w:t>
      </w:r>
      <w:r>
        <w:rPr>
          <w:lang w:val="es-EC"/>
        </w:rPr>
        <w:t>licas que permitan avanzar hacia la soberan</w:t>
      </w:r>
      <w:r w:rsidR="00E84FFA">
        <w:rPr>
          <w:lang w:val="es-EC"/>
        </w:rPr>
        <w:t>í</w:t>
      </w:r>
      <w:r>
        <w:rPr>
          <w:lang w:val="es-EC"/>
        </w:rPr>
        <w:t>a alimentaria en el territorio.</w:t>
      </w:r>
    </w:p>
    <w:p w14:paraId="7C823D88" w14:textId="77777777" w:rsidR="00B13F74" w:rsidRDefault="00B13F74" w:rsidP="00D85FF1">
      <w:pPr>
        <w:spacing w:after="0"/>
        <w:rPr>
          <w:lang w:val="es-EC"/>
        </w:rPr>
      </w:pPr>
    </w:p>
    <w:p w14:paraId="2B7F860A" w14:textId="0754D00D" w:rsidR="002A3932" w:rsidRDefault="00B13F74" w:rsidP="00D85FF1">
      <w:pPr>
        <w:spacing w:after="0"/>
        <w:rPr>
          <w:lang w:val="es-EC"/>
        </w:rPr>
      </w:pPr>
      <w:r>
        <w:rPr>
          <w:lang w:val="es-EC"/>
        </w:rPr>
        <w:t>Como un espacio multiactor</w:t>
      </w:r>
      <w:r w:rsidR="00E84FFA">
        <w:rPr>
          <w:lang w:val="es-EC"/>
        </w:rPr>
        <w:t>es, la Plataforma permite el diá</w:t>
      </w:r>
      <w:r>
        <w:rPr>
          <w:lang w:val="es-EC"/>
        </w:rPr>
        <w:t xml:space="preserve">logo de saberes, pues se hacen esfuerzos para lograr que se expresen por igual las voces de los campesinos, de los colectivos de profesionales y de las ONGs. </w:t>
      </w:r>
      <w:r w:rsidR="002A3932">
        <w:rPr>
          <w:lang w:val="es-EC"/>
        </w:rPr>
        <w:t>Para lograrlo, las decisiones m</w:t>
      </w:r>
      <w:r w:rsidR="00E84FFA">
        <w:rPr>
          <w:lang w:val="es-EC"/>
        </w:rPr>
        <w:t>á</w:t>
      </w:r>
      <w:r w:rsidR="002A3932">
        <w:rPr>
          <w:lang w:val="es-EC"/>
        </w:rPr>
        <w:t xml:space="preserve">s relevantes, como una priorizacion de necesidades-demandas al Estado, luego de haberse acordado en Asamblea </w:t>
      </w:r>
      <w:r w:rsidR="00E84FFA">
        <w:rPr>
          <w:lang w:val="es-EC"/>
        </w:rPr>
        <w:t>Provincial, se lleva la discusió</w:t>
      </w:r>
      <w:r w:rsidR="002A3932">
        <w:rPr>
          <w:lang w:val="es-EC"/>
        </w:rPr>
        <w:t>n a las organizaciones campesinas, al menos a aquellas que estan articuladas en organizaciones de segundo o tercer grado.</w:t>
      </w:r>
    </w:p>
    <w:p w14:paraId="5645FC62" w14:textId="77777777" w:rsidR="002A3932" w:rsidRDefault="002A3932" w:rsidP="00D85FF1">
      <w:pPr>
        <w:spacing w:after="0"/>
        <w:rPr>
          <w:lang w:val="es-EC"/>
        </w:rPr>
      </w:pPr>
    </w:p>
    <w:p w14:paraId="55F011C5" w14:textId="5CA82A46" w:rsidR="002A3932" w:rsidRDefault="002A3932" w:rsidP="00D85FF1">
      <w:pPr>
        <w:spacing w:after="0"/>
        <w:rPr>
          <w:lang w:val="es-EC"/>
        </w:rPr>
      </w:pPr>
      <w:r>
        <w:rPr>
          <w:lang w:val="es-EC"/>
        </w:rPr>
        <w:t>Cabe indicar que, a pesar de la participacion de ONGs y colectivos de profesionales, la Plataforma como tal no dispone de re</w:t>
      </w:r>
      <w:r w:rsidR="00E84FFA">
        <w:rPr>
          <w:lang w:val="es-EC"/>
        </w:rPr>
        <w:t>cursos econó</w:t>
      </w:r>
      <w:r>
        <w:rPr>
          <w:lang w:val="es-EC"/>
        </w:rPr>
        <w:t>micos, por lo que las actividades se realizan c</w:t>
      </w:r>
      <w:r w:rsidR="00086A6B">
        <w:rPr>
          <w:lang w:val="es-EC"/>
        </w:rPr>
        <w:t>on aportes puntuales de cada una de la</w:t>
      </w:r>
      <w:r>
        <w:rPr>
          <w:lang w:val="es-EC"/>
        </w:rPr>
        <w:t>s</w:t>
      </w:r>
      <w:r w:rsidR="00086A6B">
        <w:rPr>
          <w:lang w:val="es-EC"/>
        </w:rPr>
        <w:t xml:space="preserve"> organizaciones miembros</w:t>
      </w:r>
      <w:r w:rsidR="00E84FFA">
        <w:rPr>
          <w:lang w:val="es-EC"/>
        </w:rPr>
        <w:t>. Esto a la vez es una limitació</w:t>
      </w:r>
      <w:r>
        <w:rPr>
          <w:lang w:val="es-EC"/>
        </w:rPr>
        <w:t>n, pero al mismo tiempo ha facilitado la transparencia y la confianza entre los actores.</w:t>
      </w:r>
    </w:p>
    <w:p w14:paraId="75E6880E" w14:textId="77777777" w:rsidR="002A3932" w:rsidRDefault="002A3932" w:rsidP="00D85FF1">
      <w:pPr>
        <w:spacing w:after="0"/>
        <w:rPr>
          <w:lang w:val="es-EC"/>
        </w:rPr>
      </w:pPr>
    </w:p>
    <w:p w14:paraId="6CAD4B42" w14:textId="77777777" w:rsidR="00E84FFA" w:rsidRDefault="00E84FFA" w:rsidP="00E84FFA">
      <w:pPr>
        <w:spacing w:after="0"/>
        <w:jc w:val="right"/>
        <w:rPr>
          <w:lang w:val="es-EC"/>
        </w:rPr>
      </w:pPr>
      <w:r>
        <w:rPr>
          <w:lang w:val="es-EC"/>
        </w:rPr>
        <w:t>José Poma</w:t>
      </w:r>
    </w:p>
    <w:p w14:paraId="4F2D0D99" w14:textId="77777777" w:rsidR="00E84FFA" w:rsidRDefault="00E84FFA" w:rsidP="00E84FFA">
      <w:pPr>
        <w:spacing w:after="0"/>
        <w:jc w:val="right"/>
        <w:rPr>
          <w:lang w:val="es-EC"/>
        </w:rPr>
      </w:pPr>
      <w:r>
        <w:rPr>
          <w:lang w:val="es-EC"/>
        </w:rPr>
        <w:t>Loja-Ecuador</w:t>
      </w:r>
    </w:p>
    <w:p w14:paraId="07388BB8" w14:textId="77777777" w:rsidR="00E84FFA" w:rsidRDefault="00E84FFA" w:rsidP="00E84FFA">
      <w:pPr>
        <w:spacing w:after="0"/>
        <w:jc w:val="right"/>
        <w:rPr>
          <w:lang w:val="es-EC"/>
        </w:rPr>
      </w:pPr>
    </w:p>
    <w:p w14:paraId="27FE8AF5" w14:textId="77777777" w:rsidR="00B13F74" w:rsidRDefault="00B13F74" w:rsidP="00D85FF1">
      <w:pPr>
        <w:spacing w:after="0"/>
        <w:rPr>
          <w:lang w:val="es-EC"/>
        </w:rPr>
      </w:pPr>
    </w:p>
    <w:p w14:paraId="6B2594DF" w14:textId="77777777" w:rsidR="00B13F74" w:rsidRDefault="00B13F74" w:rsidP="00D85FF1">
      <w:pPr>
        <w:spacing w:after="0"/>
        <w:rPr>
          <w:lang w:val="es-EC"/>
        </w:rPr>
      </w:pPr>
      <w:r>
        <w:rPr>
          <w:lang w:val="es-EC"/>
        </w:rPr>
        <w:lastRenderedPageBreak/>
        <w:t>ANEXO: Objetivos, politicas y estrategias de la agenda provincial agraria de la provincia de Loja</w:t>
      </w:r>
    </w:p>
    <w:p w14:paraId="1BCD0DE0" w14:textId="77777777" w:rsidR="00B13F74" w:rsidRDefault="00B13F74" w:rsidP="00D85FF1">
      <w:pPr>
        <w:spacing w:after="0"/>
        <w:rPr>
          <w:lang w:val="es-EC"/>
        </w:rPr>
      </w:pPr>
    </w:p>
    <w:p w14:paraId="2499FC5B" w14:textId="77777777" w:rsidR="00E92733" w:rsidRPr="002B5CF0" w:rsidRDefault="002B5CF0" w:rsidP="002B5CF0">
      <w:pPr>
        <w:spacing w:line="240" w:lineRule="auto"/>
        <w:rPr>
          <w:lang w:val="es-EC"/>
        </w:rPr>
      </w:pPr>
      <w:r w:rsidRPr="002B5CF0">
        <w:rPr>
          <w:b/>
          <w:lang w:val="es-EC"/>
        </w:rPr>
        <w:t xml:space="preserve">OBJETIVO 1: </w:t>
      </w:r>
      <w:r w:rsidR="00E92733" w:rsidRPr="002B5CF0">
        <w:rPr>
          <w:lang w:val="es-EC"/>
        </w:rPr>
        <w:t>Fortalecer el ejercicio del derecho a la alimentación y la resiliencia campesina al cambio climático, a través del fortalecimiento a la autonomía productiva con enfoque de sistemas y género, y el manejo comunitario del agua.</w:t>
      </w:r>
    </w:p>
    <w:p w14:paraId="4272E874" w14:textId="77777777" w:rsidR="00E92733" w:rsidRPr="00E92733" w:rsidRDefault="00E92733" w:rsidP="00E92733">
      <w:pPr>
        <w:pStyle w:val="Ttulo3"/>
        <w:rPr>
          <w:color w:val="auto"/>
        </w:rPr>
      </w:pPr>
      <w:bookmarkStart w:id="2" w:name="_qsh70q" w:colFirst="0" w:colLast="0"/>
      <w:bookmarkEnd w:id="2"/>
      <w:r w:rsidRPr="00E92733">
        <w:rPr>
          <w:color w:val="auto"/>
          <w:u w:val="single"/>
        </w:rPr>
        <w:t>POLÍTICA 1.1.:</w:t>
      </w:r>
      <w:r w:rsidRPr="00E92733">
        <w:rPr>
          <w:color w:val="auto"/>
        </w:rPr>
        <w:t xml:space="preserve">  Fortalecer la autosuficiencia alimentaria de las familias campesinas, mediante la implementación y manejo de sistemas integrados de producción agropecuaria.</w:t>
      </w:r>
    </w:p>
    <w:p w14:paraId="4D4C8939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 xml:space="preserve">LINEAMIENTO ESTRATÉGICO 1.1.1.: Fortalecer los subsistemas campesinos de huerta y chacra, a través de su diversificación con sistemas agroforestales con fines de seguridad alimentaria e incremento de biomasa. </w:t>
      </w:r>
    </w:p>
    <w:p w14:paraId="0C393CCE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LINEAMIENTO ESTRATÉGICO 1.1.2.: Incrementar la fertilidad natural de los suelos, con énfasis en la potenciación de sus procesos biológicos y la captura de carbono.</w:t>
      </w:r>
    </w:p>
    <w:p w14:paraId="0ADE704C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LINEAMIENTO ESTRATÉGICO 1.1.3.: Promover la recuperación, preservación y uso de la agrobiodiversidad campesina.</w:t>
      </w:r>
    </w:p>
    <w:p w14:paraId="1286D5B3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LINEAMIENTO ESTRATÉGICO 1.1.4.: Optimizar el manejo sanitario agrícola de los subsistemas de cultivo campesino, mediante un proceso de transición hacia un manejo ecológico de plagas.</w:t>
      </w:r>
      <w:r w:rsidRPr="00E92733">
        <w:rPr>
          <w:i/>
          <w:lang w:val="es-EC"/>
        </w:rPr>
        <w:tab/>
      </w:r>
    </w:p>
    <w:p w14:paraId="59C0EF72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LINEAMIENTO ESTRATÉGICO 1.1.5.: Fortalecer el manejo de los subsistemas campesinos de crianzas de animales menores, con enfoque de género.</w:t>
      </w:r>
    </w:p>
    <w:p w14:paraId="59AEC3D3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LINEAMIENTO ESTRATÉGICO 1.1.6.: Fortalecer el manejo de los subsistemas campesinos de crianzas de animales mayores.</w:t>
      </w:r>
    </w:p>
    <w:p w14:paraId="209B6692" w14:textId="77777777" w:rsidR="00E92733" w:rsidRPr="00E92733" w:rsidRDefault="00E92733" w:rsidP="00E92733">
      <w:pPr>
        <w:pStyle w:val="Ttulo3"/>
        <w:rPr>
          <w:color w:val="auto"/>
        </w:rPr>
      </w:pPr>
      <w:bookmarkStart w:id="3" w:name="_1pxezwc" w:colFirst="0" w:colLast="0"/>
      <w:bookmarkEnd w:id="3"/>
      <w:r w:rsidRPr="00E92733">
        <w:rPr>
          <w:color w:val="auto"/>
          <w:u w:val="single"/>
        </w:rPr>
        <w:t xml:space="preserve">POLÍTICA 1.2. </w:t>
      </w:r>
      <w:r w:rsidRPr="00E92733">
        <w:rPr>
          <w:color w:val="auto"/>
        </w:rPr>
        <w:t>Mejorar el acceso y la gestión de los recursos hídricos y la adaptabilidad al cambio climático, a través del fortalecimiento de los sistemas comunitarios de manejo del agua.</w:t>
      </w:r>
    </w:p>
    <w:p w14:paraId="04BABE9E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LINEAMIENTO ESTRATÉGICO 1.2.1. (Nivel finca): Dotar de riego parcelario a los subsistemas de huerta-agroforestal</w:t>
      </w:r>
    </w:p>
    <w:p w14:paraId="0B2F6322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LINEAMIENTO ESTRATÉGICO 1.2.2. (Nivel microcuenca): Fortalecer el manejo comunitario de las micro-cuencas y vertientes.</w:t>
      </w:r>
      <w:r w:rsidRPr="00E92733">
        <w:rPr>
          <w:i/>
          <w:lang w:val="es-EC"/>
        </w:rPr>
        <w:tab/>
      </w:r>
    </w:p>
    <w:p w14:paraId="33FAB784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LINEAMIENTO ESTRATÉGICO 1.2.3. (Nivel cuenca): Mejorar la gobernanza del agua a través de la formulación de política pública.</w:t>
      </w:r>
    </w:p>
    <w:p w14:paraId="345F0437" w14:textId="77777777" w:rsidR="00E92733" w:rsidRPr="002B5CF0" w:rsidRDefault="002B5CF0" w:rsidP="002B5CF0">
      <w:pPr>
        <w:rPr>
          <w:lang w:val="es-EC"/>
        </w:rPr>
      </w:pPr>
      <w:bookmarkStart w:id="4" w:name="_49x2ik5" w:colFirst="0" w:colLast="0"/>
      <w:bookmarkEnd w:id="4"/>
      <w:r>
        <w:rPr>
          <w:b/>
          <w:lang w:val="es-EC"/>
        </w:rPr>
        <w:t>OBJETIVO 2</w:t>
      </w:r>
      <w:r w:rsidRPr="002B5CF0">
        <w:rPr>
          <w:b/>
          <w:lang w:val="es-EC"/>
        </w:rPr>
        <w:t xml:space="preserve">: </w:t>
      </w:r>
      <w:r w:rsidR="00E92733" w:rsidRPr="002B5CF0">
        <w:rPr>
          <w:lang w:val="es-EC"/>
        </w:rPr>
        <w:t>Consolidar la economía y la organización campesina, a través de la gestión de redes territoriales y de circuitos económicos solidarios anclados en el territorio; el acceso a tierra y factores de producción, con énfasis en el liderazgo emergente de jóvenes y mujeres.</w:t>
      </w:r>
    </w:p>
    <w:p w14:paraId="3C3193D6" w14:textId="77777777" w:rsidR="00E92733" w:rsidRPr="00E92733" w:rsidRDefault="00E92733" w:rsidP="00E92733">
      <w:pPr>
        <w:pStyle w:val="Ttulo3"/>
        <w:rPr>
          <w:color w:val="auto"/>
        </w:rPr>
      </w:pPr>
      <w:bookmarkStart w:id="5" w:name="_147n2zr" w:colFirst="0" w:colLast="0"/>
      <w:bookmarkEnd w:id="5"/>
      <w:r w:rsidRPr="00E92733">
        <w:rPr>
          <w:color w:val="auto"/>
        </w:rPr>
        <w:t>POLÍTICA 2.1: Incrementar el poder de mercado de la Agricultura Familiar Campesina, a través de circuitos cortos de comercialización.</w:t>
      </w:r>
    </w:p>
    <w:p w14:paraId="55015B1F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2.1.1.: Fortalecer la comercialización justa de la producción campesina, mediante el establecimiento de mercados territoriales campesinos.</w:t>
      </w:r>
    </w:p>
    <w:p w14:paraId="3011A10F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2.1.2.: Agregación de valor a productos campesinos mediante encadenamientos solidarios con enfoque de relevo generacional.</w:t>
      </w:r>
    </w:p>
    <w:p w14:paraId="2F5C8C66" w14:textId="77777777" w:rsidR="00E92733" w:rsidRPr="00E92733" w:rsidRDefault="00E92733" w:rsidP="00E92733">
      <w:pPr>
        <w:pStyle w:val="Ttulo3"/>
        <w:rPr>
          <w:color w:val="auto"/>
        </w:rPr>
      </w:pPr>
      <w:bookmarkStart w:id="6" w:name="_3o7alnk" w:colFirst="0" w:colLast="0"/>
      <w:bookmarkEnd w:id="6"/>
      <w:r w:rsidRPr="00E92733">
        <w:rPr>
          <w:color w:val="auto"/>
        </w:rPr>
        <w:lastRenderedPageBreak/>
        <w:t>POLÍTICA 2.2.: Garantizar la democratización del acceso a la tierra y crédito de producción, promoviendo la igualdad de género y el relevo generacional.</w:t>
      </w:r>
    </w:p>
    <w:p w14:paraId="0C82F7A1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2.2.1.: Facilitar el acceso a tierra a familias campesinas jóvenes y encabezadas por mujeres.</w:t>
      </w:r>
    </w:p>
    <w:p w14:paraId="17629569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2.2.2: Mejorar el acceso al crédito en condiciones ágiles y justas, mediante el fortalecimiento de los circuitos financieros solidarios.</w:t>
      </w:r>
    </w:p>
    <w:p w14:paraId="3C0AA048" w14:textId="77777777" w:rsidR="00E92733" w:rsidRPr="00E92733" w:rsidRDefault="00E92733" w:rsidP="00E92733">
      <w:pPr>
        <w:pStyle w:val="Ttulo3"/>
        <w:rPr>
          <w:color w:val="auto"/>
        </w:rPr>
      </w:pPr>
      <w:bookmarkStart w:id="7" w:name="_23ckvvd" w:colFirst="0" w:colLast="0"/>
      <w:bookmarkEnd w:id="7"/>
      <w:r w:rsidRPr="00E92733">
        <w:rPr>
          <w:color w:val="auto"/>
        </w:rPr>
        <w:t>POLÍTICA 2.3:</w:t>
      </w:r>
      <w:r>
        <w:rPr>
          <w:color w:val="auto"/>
        </w:rPr>
        <w:t xml:space="preserve"> </w:t>
      </w:r>
      <w:r w:rsidRPr="00E92733">
        <w:rPr>
          <w:color w:val="auto"/>
        </w:rPr>
        <w:t>Sustituir los valores del libre mercado, por los principios de la economía solidaria y la cultura de paz, mediante el fortalecimiento de complementariedades con Agricultura Campesina del Norte del Perú.</w:t>
      </w:r>
    </w:p>
    <w:p w14:paraId="7EB3BA67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 xml:space="preserve">2.3.1: Identificar complementariedades económicas entre la producción campesina de ambos países </w:t>
      </w:r>
    </w:p>
    <w:p w14:paraId="5002EFDD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2.3.2: Diálogos de saberes-interculturales, para el fortalecimiento de una identidad regional bi-nacional compartida</w:t>
      </w:r>
    </w:p>
    <w:p w14:paraId="1BB8C13C" w14:textId="77777777" w:rsidR="00E92733" w:rsidRPr="00E92733" w:rsidRDefault="00E92733" w:rsidP="00E92733">
      <w:pPr>
        <w:pStyle w:val="Ttulo3"/>
        <w:rPr>
          <w:color w:val="auto"/>
        </w:rPr>
      </w:pPr>
      <w:bookmarkStart w:id="8" w:name="_ihv636" w:colFirst="0" w:colLast="0"/>
      <w:bookmarkEnd w:id="8"/>
      <w:r w:rsidRPr="00E92733">
        <w:rPr>
          <w:color w:val="auto"/>
        </w:rPr>
        <w:t>POLÍTICA 2.4.: Fortalecer la organización campesina, en los niveles territorial y provincial, a través de redes de agricultura familiar campesina, articuladas en torno a la gestión de estrategias territoriales y la revalorización del patrimonio cultural campesino.</w:t>
      </w:r>
    </w:p>
    <w:p w14:paraId="19D9ED5F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2.4.1.: Recuperar y revalorizar la historia y el patrimonio cultural campesino local</w:t>
      </w:r>
    </w:p>
    <w:p w14:paraId="58740F6E" w14:textId="77777777" w:rsidR="00E92733" w:rsidRPr="00E92733" w:rsidRDefault="00E92733" w:rsidP="00E92733">
      <w:pPr>
        <w:rPr>
          <w:lang w:val="es-EC"/>
        </w:rPr>
      </w:pPr>
      <w:r w:rsidRPr="00E92733">
        <w:rPr>
          <w:lang w:val="es-EC"/>
        </w:rPr>
        <w:t>Estrategia 2.4.2.: Fortalecer el tejido social, a partir de la reflexión de las estrategias territoriales implementadas por los campesinos.</w:t>
      </w:r>
    </w:p>
    <w:p w14:paraId="7780D875" w14:textId="77777777" w:rsidR="00E92733" w:rsidRPr="002B5CF0" w:rsidRDefault="002B5CF0" w:rsidP="002B5CF0">
      <w:pPr>
        <w:rPr>
          <w:lang w:val="es-EC"/>
        </w:rPr>
      </w:pPr>
      <w:r>
        <w:rPr>
          <w:b/>
          <w:lang w:val="es-EC"/>
        </w:rPr>
        <w:t>OBJETIVO 3</w:t>
      </w:r>
      <w:r w:rsidRPr="002B5CF0">
        <w:rPr>
          <w:b/>
          <w:lang w:val="es-EC"/>
        </w:rPr>
        <w:t xml:space="preserve">: </w:t>
      </w:r>
      <w:r w:rsidR="00E92733" w:rsidRPr="002B5CF0">
        <w:rPr>
          <w:lang w:val="es-EC"/>
        </w:rPr>
        <w:t>Implementar un modelo de gobernanza provincial del Régimen de Soberanía Alimentaria que reconozca las particularidades socio-ecológicas locales, a través de una coalición provincial multiactores; en torno a una agenda agraria centrada en la AFC y basada en el enfoque de Derechos Humanos (Derecho a la alimentación).</w:t>
      </w:r>
    </w:p>
    <w:p w14:paraId="24FCF71E" w14:textId="77777777" w:rsidR="00E92733" w:rsidRPr="00E92733" w:rsidRDefault="00E92733" w:rsidP="00E92733">
      <w:pPr>
        <w:pStyle w:val="Ttulo3"/>
        <w:rPr>
          <w:color w:val="auto"/>
        </w:rPr>
      </w:pPr>
      <w:bookmarkStart w:id="9" w:name="_41mghml" w:colFirst="0" w:colLast="0"/>
      <w:bookmarkEnd w:id="9"/>
      <w:r w:rsidRPr="00E92733">
        <w:rPr>
          <w:color w:val="auto"/>
        </w:rPr>
        <w:t>POLÍTICA 3.1 (Nivel de relación: AFC-Actores de la Sociedad Civil):  Articular varios actores en la construcción de una agenda provincial agraria centrada en el fortalecimiento de la agricultura familiar de base campesina.</w:t>
      </w:r>
    </w:p>
    <w:p w14:paraId="17A1020F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3.1.1.: Construir una red de alianzas entre  la AFC y actores de la academia, cooperación, entre otros.</w:t>
      </w:r>
    </w:p>
    <w:p w14:paraId="16D8A9DB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3.1.2.: Rearticular las organizaciones de la AFC en torno a una agenda provincial agraria.</w:t>
      </w:r>
    </w:p>
    <w:p w14:paraId="10F8F713" w14:textId="77777777" w:rsidR="00E92733" w:rsidRPr="00E92733" w:rsidRDefault="00E92733" w:rsidP="00E92733">
      <w:pPr>
        <w:pStyle w:val="Ttulo3"/>
        <w:rPr>
          <w:color w:val="auto"/>
        </w:rPr>
      </w:pPr>
      <w:bookmarkStart w:id="10" w:name="_2grqrue" w:colFirst="0" w:colLast="0"/>
      <w:bookmarkEnd w:id="10"/>
      <w:r w:rsidRPr="00E92733">
        <w:rPr>
          <w:color w:val="auto"/>
        </w:rPr>
        <w:t>POLÍTICA 3.2 (Nivel de relación: instituciones públicas): Fortalecer las capacidades institucionales a favor de la AFC y el Régimen de Soberanía Alimentaria, en base a la articulación  institucional multinivel e intersectorial, que promueva la descentralización y desconcentración.</w:t>
      </w:r>
    </w:p>
    <w:p w14:paraId="3A2B5670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3.2.1.: Establecer el Sistema de Soberanía Alimentaria y Nutricional, para fortalecer las capacidades institucionales y la articulación multinivel e intersectorial en el territorio.</w:t>
      </w:r>
    </w:p>
    <w:p w14:paraId="2B9FEBEB" w14:textId="77777777" w:rsidR="00E92733" w:rsidRPr="00E92733" w:rsidRDefault="00E92733" w:rsidP="00E92733">
      <w:pPr>
        <w:rPr>
          <w:lang w:val="es-EC"/>
        </w:rPr>
      </w:pPr>
      <w:bookmarkStart w:id="11" w:name="_vx1227" w:colFirst="0" w:colLast="0"/>
      <w:bookmarkEnd w:id="11"/>
      <w:r w:rsidRPr="00E92733">
        <w:rPr>
          <w:i/>
          <w:lang w:val="es-EC"/>
        </w:rPr>
        <w:lastRenderedPageBreak/>
        <w:t xml:space="preserve">POLÍTICA 3.3: (Nivel de relación: AFC-Sociedad Civil-Instituciones públicas): </w:t>
      </w:r>
      <w:r w:rsidRPr="00E92733">
        <w:rPr>
          <w:lang w:val="es-EC"/>
        </w:rPr>
        <w:t>Promover la participación de la AFC en el diseño, seguimiento y evaluación de planes y políticas sectoriales y  territoriales.</w:t>
      </w:r>
    </w:p>
    <w:p w14:paraId="312A590F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3.3.1.: Fortalecer la capacidad de incidencia política de la AFC.</w:t>
      </w:r>
    </w:p>
    <w:p w14:paraId="40A76140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 xml:space="preserve">LINEAMIENTO ESTRATÉGICO </w:t>
      </w:r>
      <w:r w:rsidRPr="00E92733">
        <w:rPr>
          <w:lang w:val="es-EC"/>
        </w:rPr>
        <w:t>3.3.2.: Promover la cultura de planificación agropecuaria con enfoque de AFC</w:t>
      </w:r>
      <w:r w:rsidRPr="00E92733">
        <w:rPr>
          <w:lang w:val="es-EC"/>
        </w:rPr>
        <w:tab/>
      </w:r>
    </w:p>
    <w:p w14:paraId="704AB50E" w14:textId="77777777" w:rsidR="00E92733" w:rsidRPr="00E92733" w:rsidRDefault="00E92733" w:rsidP="00E92733">
      <w:pPr>
        <w:rPr>
          <w:lang w:val="es-EC"/>
        </w:rPr>
      </w:pPr>
      <w:bookmarkStart w:id="12" w:name="_3fwokq0" w:colFirst="0" w:colLast="0"/>
      <w:bookmarkEnd w:id="12"/>
      <w:r w:rsidRPr="00E92733">
        <w:rPr>
          <w:i/>
          <w:lang w:val="es-EC"/>
        </w:rPr>
        <w:t xml:space="preserve">POLÍTICA 3.4: </w:t>
      </w:r>
      <w:r w:rsidRPr="00E92733">
        <w:rPr>
          <w:lang w:val="es-EC"/>
        </w:rPr>
        <w:t xml:space="preserve">Consolidar un sistema de generación de conocimiento, información y acompañamiento, que promueva la resiliencia y la endogeneidad a través del diálogo de saberes y el enfoque de sistemas </w:t>
      </w:r>
    </w:p>
    <w:p w14:paraId="7D10CDFF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LINEAMIENTO ESTRATÉGICO 3.4.1.: Implementar un sistema de formación tecnológica y profesional con enfoque agroecológico.</w:t>
      </w:r>
    </w:p>
    <w:p w14:paraId="08BBAFD8" w14:textId="77777777" w:rsidR="00E92733" w:rsidRP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INEAMIENTO ESTRATÉGICO 3.4.2.: Implementar una agenda de Investigación-Acción Participativa para la innovación tecnológica y social a nivel territorial</w:t>
      </w:r>
      <w:r w:rsidRPr="00E92733">
        <w:rPr>
          <w:i/>
          <w:lang w:val="es-EC"/>
        </w:rPr>
        <w:tab/>
      </w:r>
    </w:p>
    <w:p w14:paraId="23559CDB" w14:textId="77777777" w:rsidR="00E92733" w:rsidRPr="00E92733" w:rsidRDefault="00E92733" w:rsidP="00E92733">
      <w:pPr>
        <w:rPr>
          <w:lang w:val="es-EC"/>
        </w:rPr>
      </w:pPr>
      <w:r w:rsidRPr="00E92733">
        <w:rPr>
          <w:i/>
          <w:lang w:val="es-EC"/>
        </w:rPr>
        <w:t>LINEAMIENTO ESTRATÉGICO 3.4.3.: Implementar una metodología de acompañamiento hacia la transición agroecológica a nivel de fincas, desde los enfoques de sub-sistemas de producción, género (chacra-huerta, animales mayores-menores), y la metodología campesino a campesino; para reemplazando el actual enfoque asistencialista por rubros</w:t>
      </w:r>
      <w:r w:rsidRPr="00E92733">
        <w:rPr>
          <w:lang w:val="es-EC"/>
        </w:rPr>
        <w:tab/>
      </w:r>
    </w:p>
    <w:p w14:paraId="266F378E" w14:textId="77777777" w:rsidR="00E92733" w:rsidRDefault="00E92733" w:rsidP="00E92733">
      <w:pPr>
        <w:rPr>
          <w:i/>
          <w:lang w:val="es-EC"/>
        </w:rPr>
      </w:pPr>
      <w:r w:rsidRPr="00E92733">
        <w:rPr>
          <w:i/>
          <w:lang w:val="es-EC"/>
        </w:rPr>
        <w:t>LINEAMIENTO ESTRATÉGICO 3.4.4.</w:t>
      </w:r>
      <w:r w:rsidRPr="00E92733">
        <w:rPr>
          <w:lang w:val="es-EC"/>
        </w:rPr>
        <w:t xml:space="preserve"> </w:t>
      </w:r>
      <w:r w:rsidRPr="00E92733">
        <w:rPr>
          <w:i/>
          <w:lang w:val="es-EC"/>
        </w:rPr>
        <w:t>Fortalecer el ejercicio de los derechos ciudadanos a la alimentación y salud, por medio del diálogo de saberes y el fomento del consumo responsable.</w:t>
      </w:r>
    </w:p>
    <w:p w14:paraId="6A027A6A" w14:textId="77777777" w:rsidR="002A3932" w:rsidRPr="002A3932" w:rsidRDefault="002A3932" w:rsidP="00E92733">
      <w:pPr>
        <w:rPr>
          <w:lang w:val="es-EC"/>
        </w:rPr>
      </w:pPr>
    </w:p>
    <w:sectPr w:rsidR="002A3932" w:rsidRPr="002A3932" w:rsidSect="00E84FFA">
      <w:pgSz w:w="11907" w:h="16840" w:code="9"/>
      <w:pgMar w:top="1701" w:right="1418" w:bottom="1418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uario" w:date="2018-06-08T16:04:00Z" w:initials="U">
    <w:p w14:paraId="5469160E" w14:textId="5E7FFE39" w:rsidR="00E84FFA" w:rsidRDefault="00E84FFA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69160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Ralewa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FF1"/>
    <w:multiLevelType w:val="multilevel"/>
    <w:tmpl w:val="3CD40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E74624"/>
    <w:multiLevelType w:val="multilevel"/>
    <w:tmpl w:val="47341C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76748D"/>
    <w:multiLevelType w:val="multilevel"/>
    <w:tmpl w:val="405C6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031158"/>
    <w:multiLevelType w:val="multilevel"/>
    <w:tmpl w:val="FC0271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69F0A6D"/>
    <w:multiLevelType w:val="multilevel"/>
    <w:tmpl w:val="382439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A242016"/>
    <w:multiLevelType w:val="multilevel"/>
    <w:tmpl w:val="27E6F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EEC70AE"/>
    <w:multiLevelType w:val="multilevel"/>
    <w:tmpl w:val="2FD213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900D21"/>
    <w:multiLevelType w:val="multilevel"/>
    <w:tmpl w:val="9FE6D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0DA7DF3"/>
    <w:multiLevelType w:val="multilevel"/>
    <w:tmpl w:val="51C8C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13116BB"/>
    <w:multiLevelType w:val="multilevel"/>
    <w:tmpl w:val="9730B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D5422C7"/>
    <w:multiLevelType w:val="multilevel"/>
    <w:tmpl w:val="C5DE8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5E42730"/>
    <w:multiLevelType w:val="multilevel"/>
    <w:tmpl w:val="48544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7F86514"/>
    <w:multiLevelType w:val="hybridMultilevel"/>
    <w:tmpl w:val="6B3448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564277"/>
    <w:multiLevelType w:val="multilevel"/>
    <w:tmpl w:val="0D783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08304B4"/>
    <w:multiLevelType w:val="multilevel"/>
    <w:tmpl w:val="4942B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79008FD"/>
    <w:multiLevelType w:val="multilevel"/>
    <w:tmpl w:val="08169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7965EE7"/>
    <w:multiLevelType w:val="multilevel"/>
    <w:tmpl w:val="2F342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9C941EF"/>
    <w:multiLevelType w:val="multilevel"/>
    <w:tmpl w:val="4B8A5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0EF0B5B"/>
    <w:multiLevelType w:val="multilevel"/>
    <w:tmpl w:val="880243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1D50492"/>
    <w:multiLevelType w:val="multilevel"/>
    <w:tmpl w:val="E4B0E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4FD0AAB"/>
    <w:multiLevelType w:val="multilevel"/>
    <w:tmpl w:val="E586E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6201EC0"/>
    <w:multiLevelType w:val="multilevel"/>
    <w:tmpl w:val="A4BC2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A4B099D"/>
    <w:multiLevelType w:val="multilevel"/>
    <w:tmpl w:val="F23EC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CF77CAD"/>
    <w:multiLevelType w:val="multilevel"/>
    <w:tmpl w:val="8BC2F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72A59DF"/>
    <w:multiLevelType w:val="multilevel"/>
    <w:tmpl w:val="27589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7"/>
  </w:num>
  <w:num w:numId="5">
    <w:abstractNumId w:val="18"/>
  </w:num>
  <w:num w:numId="6">
    <w:abstractNumId w:val="17"/>
  </w:num>
  <w:num w:numId="7">
    <w:abstractNumId w:val="20"/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19"/>
  </w:num>
  <w:num w:numId="13">
    <w:abstractNumId w:val="22"/>
  </w:num>
  <w:num w:numId="14">
    <w:abstractNumId w:val="0"/>
  </w:num>
  <w:num w:numId="15">
    <w:abstractNumId w:val="6"/>
  </w:num>
  <w:num w:numId="16">
    <w:abstractNumId w:val="16"/>
  </w:num>
  <w:num w:numId="17">
    <w:abstractNumId w:val="5"/>
  </w:num>
  <w:num w:numId="18">
    <w:abstractNumId w:val="10"/>
  </w:num>
  <w:num w:numId="19">
    <w:abstractNumId w:val="14"/>
  </w:num>
  <w:num w:numId="20">
    <w:abstractNumId w:val="8"/>
  </w:num>
  <w:num w:numId="21">
    <w:abstractNumId w:val="21"/>
  </w:num>
  <w:num w:numId="22">
    <w:abstractNumId w:val="23"/>
  </w:num>
  <w:num w:numId="23">
    <w:abstractNumId w:val="24"/>
  </w:num>
  <w:num w:numId="24">
    <w:abstractNumId w:val="3"/>
  </w:num>
  <w:num w:numId="2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16"/>
    <w:rsid w:val="00086A6B"/>
    <w:rsid w:val="00250C72"/>
    <w:rsid w:val="002A3932"/>
    <w:rsid w:val="002B5CF0"/>
    <w:rsid w:val="004A1FFF"/>
    <w:rsid w:val="008158BB"/>
    <w:rsid w:val="00A45B8B"/>
    <w:rsid w:val="00A61916"/>
    <w:rsid w:val="00B13F74"/>
    <w:rsid w:val="00B4056F"/>
    <w:rsid w:val="00B66BD8"/>
    <w:rsid w:val="00C0566C"/>
    <w:rsid w:val="00D85FF1"/>
    <w:rsid w:val="00D96F53"/>
    <w:rsid w:val="00E84FFA"/>
    <w:rsid w:val="00E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079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rsid w:val="00E92733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  <w:outlineLvl w:val="1"/>
    </w:pPr>
    <w:rPr>
      <w:rFonts w:ascii="Calibri" w:eastAsia="Calibri" w:hAnsi="Calibri" w:cs="Calibri"/>
      <w:b/>
      <w:color w:val="000000"/>
      <w:lang w:val="es-EC" w:eastAsia="es-EC"/>
    </w:rPr>
  </w:style>
  <w:style w:type="paragraph" w:styleId="Ttulo3">
    <w:name w:val="heading 3"/>
    <w:basedOn w:val="Normal"/>
    <w:next w:val="Normal"/>
    <w:link w:val="Ttulo3Car"/>
    <w:rsid w:val="00E92733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Calibri" w:eastAsia="Calibri" w:hAnsi="Calibri" w:cs="Calibri"/>
      <w:i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61916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E92733"/>
    <w:rPr>
      <w:rFonts w:ascii="Calibri" w:eastAsia="Calibri" w:hAnsi="Calibri" w:cs="Calibri"/>
      <w:b/>
      <w:color w:val="000000"/>
      <w:lang w:val="es-EC" w:eastAsia="es-EC"/>
    </w:rPr>
  </w:style>
  <w:style w:type="character" w:customStyle="1" w:styleId="Ttulo3Car">
    <w:name w:val="Título 3 Car"/>
    <w:basedOn w:val="Fuentedeprrafopredeter"/>
    <w:link w:val="Ttulo3"/>
    <w:rsid w:val="00E92733"/>
    <w:rPr>
      <w:rFonts w:ascii="Calibri" w:eastAsia="Calibri" w:hAnsi="Calibri" w:cs="Calibri"/>
      <w:i/>
      <w:color w:val="000000"/>
      <w:lang w:val="es-EC" w:eastAsia="es-EC"/>
    </w:rPr>
  </w:style>
  <w:style w:type="paragraph" w:styleId="Prrafodelista">
    <w:name w:val="List Paragraph"/>
    <w:basedOn w:val="Normal"/>
    <w:uiPriority w:val="34"/>
    <w:qFormat/>
    <w:rsid w:val="00E927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3F7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F74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84F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4F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4F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F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4F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rsid w:val="00E92733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  <w:outlineLvl w:val="1"/>
    </w:pPr>
    <w:rPr>
      <w:rFonts w:ascii="Calibri" w:eastAsia="Calibri" w:hAnsi="Calibri" w:cs="Calibri"/>
      <w:b/>
      <w:color w:val="000000"/>
      <w:lang w:val="es-EC" w:eastAsia="es-EC"/>
    </w:rPr>
  </w:style>
  <w:style w:type="paragraph" w:styleId="Ttulo3">
    <w:name w:val="heading 3"/>
    <w:basedOn w:val="Normal"/>
    <w:next w:val="Normal"/>
    <w:link w:val="Ttulo3Car"/>
    <w:rsid w:val="00E92733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Calibri" w:eastAsia="Calibri" w:hAnsi="Calibri" w:cs="Calibri"/>
      <w:i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61916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E92733"/>
    <w:rPr>
      <w:rFonts w:ascii="Calibri" w:eastAsia="Calibri" w:hAnsi="Calibri" w:cs="Calibri"/>
      <w:b/>
      <w:color w:val="000000"/>
      <w:lang w:val="es-EC" w:eastAsia="es-EC"/>
    </w:rPr>
  </w:style>
  <w:style w:type="character" w:customStyle="1" w:styleId="Ttulo3Car">
    <w:name w:val="Título 3 Car"/>
    <w:basedOn w:val="Fuentedeprrafopredeter"/>
    <w:link w:val="Ttulo3"/>
    <w:rsid w:val="00E92733"/>
    <w:rPr>
      <w:rFonts w:ascii="Calibri" w:eastAsia="Calibri" w:hAnsi="Calibri" w:cs="Calibri"/>
      <w:i/>
      <w:color w:val="000000"/>
      <w:lang w:val="es-EC" w:eastAsia="es-EC"/>
    </w:rPr>
  </w:style>
  <w:style w:type="paragraph" w:styleId="Prrafodelista">
    <w:name w:val="List Paragraph"/>
    <w:basedOn w:val="Normal"/>
    <w:uiPriority w:val="34"/>
    <w:qFormat/>
    <w:rsid w:val="00E927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3F7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F74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84F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4F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4F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F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4F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commentsExtended" Target="commentsExtended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comments" Target="comment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1650</Words>
  <Characters>9081</Characters>
  <Application>Microsoft Macintosh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Ana Poma</cp:lastModifiedBy>
  <cp:revision>2</cp:revision>
  <dcterms:created xsi:type="dcterms:W3CDTF">2018-06-08T21:24:00Z</dcterms:created>
  <dcterms:modified xsi:type="dcterms:W3CDTF">2018-06-08T21:24:00Z</dcterms:modified>
</cp:coreProperties>
</file>