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D92" w:rsidRDefault="001D6D92" w:rsidP="001D6D92">
      <w:pPr>
        <w:pStyle w:val="NormalWeb"/>
        <w:spacing w:before="0" w:beforeAutospacing="0" w:after="169" w:afterAutospacing="0"/>
        <w:rPr>
          <w:rFonts w:ascii="Raleway" w:hAnsi="Raleway"/>
          <w:color w:val="222222"/>
        </w:rPr>
      </w:pPr>
      <w:r>
        <w:rPr>
          <w:rFonts w:ascii="Raleway" w:hAnsi="Raleway"/>
          <w:color w:val="222222"/>
        </w:rPr>
        <w:t>Estimado Profesor y compañeros/as</w:t>
      </w:r>
    </w:p>
    <w:p w:rsidR="001D6D92" w:rsidRPr="001D6D92" w:rsidRDefault="001D6D92" w:rsidP="001D6D92">
      <w:pPr>
        <w:pStyle w:val="NormalWeb"/>
        <w:spacing w:before="0" w:beforeAutospacing="0" w:after="169" w:afterAutospacing="0"/>
        <w:rPr>
          <w:rFonts w:ascii="Raleway" w:hAnsi="Raleway"/>
          <w:b/>
          <w:color w:val="222222"/>
        </w:rPr>
      </w:pPr>
      <w:r w:rsidRPr="001D6D92">
        <w:rPr>
          <w:rFonts w:ascii="Raleway" w:hAnsi="Raleway"/>
          <w:b/>
          <w:color w:val="222222"/>
        </w:rPr>
        <w:t>¿Es posible la transición social agroecológica en los Andes?</w:t>
      </w:r>
    </w:p>
    <w:p w:rsidR="001D6D92" w:rsidRDefault="001D6D92" w:rsidP="001D6D92">
      <w:pPr>
        <w:pStyle w:val="NormalWeb"/>
        <w:spacing w:before="0" w:beforeAutospacing="0" w:after="169" w:afterAutospacing="0"/>
        <w:rPr>
          <w:rFonts w:ascii="Raleway" w:hAnsi="Raleway"/>
          <w:color w:val="222222"/>
        </w:rPr>
      </w:pPr>
      <w:r>
        <w:rPr>
          <w:rFonts w:ascii="Raleway" w:hAnsi="Raleway"/>
          <w:color w:val="222222"/>
        </w:rPr>
        <w:t>Si es posible avanzar en un proceso de transición social, a nivel de pequeños productores en los Andes, existen ejemplos de transformaciones muy positivas de un sistema convencional hacia un sistema con base agroecológica, es decir, experiencias concretas en la apropiación de prácticas agroecológicas sostenibles, estas, al generar un efecto multiplicador en sus comunidades, posibilita cambios sociales y se constituye en un proceso de transición, de lo familiar a lo comunal o municipal, en este caso no solo se promueve el cambio de prácticas o aspectos meramente tecnológicos, sino también las capacidades de autogestión para incidir a niveles municipales.</w:t>
      </w:r>
    </w:p>
    <w:p w:rsidR="001D6D92" w:rsidRDefault="001D6D92" w:rsidP="001D6D92">
      <w:pPr>
        <w:pStyle w:val="NormalWeb"/>
        <w:spacing w:before="0" w:beforeAutospacing="0" w:after="169" w:afterAutospacing="0"/>
        <w:rPr>
          <w:rFonts w:ascii="Raleway" w:hAnsi="Raleway"/>
          <w:color w:val="222222"/>
        </w:rPr>
      </w:pPr>
    </w:p>
    <w:p w:rsidR="001D6D92" w:rsidRDefault="001D6D92" w:rsidP="001D6D92">
      <w:pPr>
        <w:pStyle w:val="NormalWeb"/>
        <w:spacing w:before="0" w:beforeAutospacing="0" w:after="169" w:afterAutospacing="0"/>
        <w:rPr>
          <w:rFonts w:ascii="Raleway" w:hAnsi="Raleway"/>
          <w:color w:val="222222"/>
        </w:rPr>
      </w:pPr>
      <w:r>
        <w:rPr>
          <w:rFonts w:ascii="Raleway" w:hAnsi="Raleway"/>
          <w:color w:val="222222"/>
        </w:rPr>
        <w:t>Entonces es posible reconducir la agricultura convencional hacia la sustentabilidad desde un enfoque agroecológico, es necesario tomar en cuenta estrategias de cambio en diferentes aspectos sociales, culturales y económicos, ya que integra realidades, aspiraciones, conocimientos y más aún el rol protagónico de los propios actores (productores, campesinos y organizaciones)  y para tener un mayor impacto en el desarrollo de la propuesta agroecológica es importante generar sinergias en las instituciones.</w:t>
      </w:r>
    </w:p>
    <w:p w:rsidR="001D6D92" w:rsidRPr="001D6D92" w:rsidRDefault="001D6D92" w:rsidP="001D6D92">
      <w:pPr>
        <w:pStyle w:val="NormalWeb"/>
        <w:spacing w:before="0" w:beforeAutospacing="0" w:after="169" w:afterAutospacing="0"/>
        <w:rPr>
          <w:rFonts w:ascii="Raleway" w:hAnsi="Raleway"/>
          <w:b/>
          <w:color w:val="222222"/>
        </w:rPr>
      </w:pPr>
      <w:r w:rsidRPr="001D6D92">
        <w:rPr>
          <w:rFonts w:ascii="Raleway" w:hAnsi="Raleway"/>
          <w:b/>
          <w:color w:val="222222"/>
        </w:rPr>
        <w:t>¿Hacia dónde se deben orientar principalmente las políticas públicas?</w:t>
      </w:r>
    </w:p>
    <w:p w:rsidR="001D6D92" w:rsidRDefault="001D6D92" w:rsidP="001D6D92">
      <w:pPr>
        <w:pStyle w:val="NormalWeb"/>
        <w:spacing w:before="0" w:beforeAutospacing="0" w:after="169" w:afterAutospacing="0"/>
        <w:rPr>
          <w:rFonts w:ascii="Raleway" w:hAnsi="Raleway"/>
          <w:color w:val="222222"/>
        </w:rPr>
      </w:pPr>
      <w:r>
        <w:rPr>
          <w:rFonts w:ascii="Raleway" w:hAnsi="Raleway"/>
          <w:color w:val="222222"/>
        </w:rPr>
        <w:t>Implica una discusión y análisis profunda entre los diferentes actores locales, dependerá de las convicciones, decisiones y la voluntad política, por un lado, la base para impulsar o promover políticas públicas de una comunidad, región o municipio, puede ser la generación de alternativas tecnológicas apropiadas (experiencias consolidadas) por los productores campesinos.</w:t>
      </w:r>
    </w:p>
    <w:p w:rsidR="001D6D92" w:rsidRDefault="001D6D92" w:rsidP="001D6D92">
      <w:pPr>
        <w:pStyle w:val="NormalWeb"/>
        <w:spacing w:before="0" w:beforeAutospacing="0" w:after="169" w:afterAutospacing="0"/>
        <w:rPr>
          <w:rFonts w:ascii="Raleway" w:hAnsi="Raleway"/>
          <w:color w:val="222222"/>
        </w:rPr>
      </w:pPr>
    </w:p>
    <w:p w:rsidR="001D6D92" w:rsidRDefault="001D6D92" w:rsidP="001D6D92">
      <w:pPr>
        <w:pStyle w:val="NormalWeb"/>
        <w:spacing w:before="0" w:beforeAutospacing="0" w:after="169" w:afterAutospacing="0"/>
        <w:rPr>
          <w:rFonts w:ascii="Raleway" w:hAnsi="Raleway"/>
          <w:color w:val="222222"/>
        </w:rPr>
      </w:pPr>
      <w:r>
        <w:rPr>
          <w:rFonts w:ascii="Raleway" w:hAnsi="Raleway"/>
          <w:color w:val="222222"/>
        </w:rPr>
        <w:t xml:space="preserve">En nuestro país Bolivia, existen leyes favorables para promover políticas públicas locales y muy poco son tomados en cuenta por los actores políticos, en este contexto, es importante discutirlos y analizarlos con las organizaciones de productores o sociales, estrategias que posibiliten incorporar en la planificación operativa municipal o promover políticas o leyes municipales, así por ejemplo: ordenanzas municipales que limitan la contaminación por el uso de </w:t>
      </w:r>
      <w:proofErr w:type="spellStart"/>
      <w:r>
        <w:rPr>
          <w:rFonts w:ascii="Raleway" w:hAnsi="Raleway"/>
          <w:color w:val="222222"/>
        </w:rPr>
        <w:t>agrotóxicos</w:t>
      </w:r>
      <w:proofErr w:type="spellEnd"/>
      <w:r>
        <w:rPr>
          <w:rFonts w:ascii="Raleway" w:hAnsi="Raleway"/>
          <w:color w:val="222222"/>
        </w:rPr>
        <w:t>, entonces los productores pueden reducir o sustituir con remedios caseros. Para ello los productores u organizaciones sociales, necesitan herramientas de incidencia para que logren movilizar recursos públicos que fomente la producción agroecológica en beneficio de la sociedad civil organizada.</w:t>
      </w:r>
    </w:p>
    <w:p w:rsidR="002879DD" w:rsidRDefault="002879DD"/>
    <w:sectPr w:rsidR="002879DD" w:rsidSect="002879D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Raleway">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compat/>
  <w:rsids>
    <w:rsidRoot w:val="007F4874"/>
    <w:rsid w:val="001D6D92"/>
    <w:rsid w:val="002879DD"/>
    <w:rsid w:val="002E18F4"/>
    <w:rsid w:val="007F4874"/>
    <w:rsid w:val="00FC40D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0DA"/>
  </w:style>
  <w:style w:type="paragraph" w:styleId="Ttulo1">
    <w:name w:val="heading 1"/>
    <w:basedOn w:val="Normal"/>
    <w:next w:val="Normal"/>
    <w:link w:val="Ttulo1Car"/>
    <w:uiPriority w:val="9"/>
    <w:qFormat/>
    <w:rsid w:val="00FC40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C40DA"/>
    <w:rPr>
      <w:rFonts w:asciiTheme="majorHAnsi" w:eastAsiaTheme="majorEastAsia" w:hAnsiTheme="majorHAnsi" w:cstheme="majorBidi"/>
      <w:b/>
      <w:bCs/>
      <w:color w:val="365F91" w:themeColor="accent1" w:themeShade="BF"/>
      <w:sz w:val="28"/>
      <w:szCs w:val="28"/>
    </w:rPr>
  </w:style>
  <w:style w:type="paragraph" w:styleId="Sinespaciado">
    <w:name w:val="No Spacing"/>
    <w:uiPriority w:val="1"/>
    <w:qFormat/>
    <w:rsid w:val="00FC40DA"/>
    <w:pPr>
      <w:spacing w:after="0" w:line="240" w:lineRule="auto"/>
    </w:pPr>
  </w:style>
  <w:style w:type="paragraph" w:styleId="NormalWeb">
    <w:name w:val="Normal (Web)"/>
    <w:basedOn w:val="Normal"/>
    <w:uiPriority w:val="99"/>
    <w:semiHidden/>
    <w:unhideWhenUsed/>
    <w:rsid w:val="001D6D92"/>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23147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381</Words>
  <Characters>2099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PC1</cp:lastModifiedBy>
  <cp:revision>1</cp:revision>
  <dcterms:created xsi:type="dcterms:W3CDTF">2018-06-17T19:45:00Z</dcterms:created>
  <dcterms:modified xsi:type="dcterms:W3CDTF">2018-06-17T20:26:00Z</dcterms:modified>
</cp:coreProperties>
</file>