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94" w:rsidRDefault="00F11994" w:rsidP="00F11994">
      <w:pPr>
        <w:pStyle w:val="Puesto"/>
      </w:pPr>
      <w:bookmarkStart w:id="0" w:name="_GoBack"/>
      <w:bookmarkEnd w:id="0"/>
      <w:r>
        <w:t xml:space="preserve">M E M O  R A N D U M </w:t>
      </w:r>
    </w:p>
    <w:p w:rsidR="00F11994" w:rsidRDefault="00F11994" w:rsidP="00F11994">
      <w:pPr>
        <w:pStyle w:val="Ttulo1"/>
        <w:ind w:left="4956"/>
        <w:jc w:val="left"/>
        <w:rPr>
          <w:rFonts w:ascii="Arial" w:hAnsi="Arial" w:cs="Arial"/>
          <w:b/>
          <w:sz w:val="24"/>
          <w:szCs w:val="24"/>
        </w:rPr>
      </w:pPr>
    </w:p>
    <w:p w:rsidR="00F11994" w:rsidRPr="00866603" w:rsidRDefault="00811979" w:rsidP="00F11994">
      <w:pPr>
        <w:pStyle w:val="Ttulo1"/>
        <w:ind w:left="4956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80645</wp:posOffset>
                </wp:positionV>
                <wp:extent cx="1014730" cy="1165860"/>
                <wp:effectExtent l="0" t="2540" r="0" b="31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994" w:rsidRDefault="00906D2C" w:rsidP="00F11994">
                            <w:pPr>
                              <w:jc w:val="center"/>
                            </w:pPr>
                            <w:r w:rsidRPr="00BB4BAA">
                              <w:object w:dxaOrig="1597" w:dyaOrig="183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79.85pt;height:91.8pt" o:ole="" fillcolor="window">
                                  <v:imagedata r:id="rId4" o:title=""/>
                                </v:shape>
                                <o:OLEObject Type="Embed" ProgID="Word.Picture.8" ShapeID="_x0000_i1025" DrawAspect="Content" ObjectID="_1563589378" r:id="rId5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" o:spid="_x0000_s1026" style="position:absolute;left:0;text-align:left;margin-left:30.15pt;margin-top:6.35pt;width:79.9pt;height:91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" o:allowincell="f" filled="f" stroked="f" strokeweight="0">
                <v:textbox style="mso-fit-shape-to-text:t" inset="0,0,0,0">
                  <w:txbxContent>
                    <w:p w:rsidR="00F11994" w:rsidRDefault="00906D2C" w:rsidP="00F11994">
                      <w:pPr>
                        <w:jc w:val="center"/>
                      </w:pPr>
                      <w:r w:rsidRPr="00BB4BAA">
                        <w:object w:dxaOrig="1411" w:dyaOrig="1921">
                          <v:shape id="_x0000_i1026" type="#_x0000_t75" style="width:79.85pt;height:91.8pt" fillcolor="window">
                            <v:imagedata r:id="rId6" o:title=""/>
                          </v:shape>
                          <o:OLEObject Type="Embed" ProgID="Word.Picture.8" ShapeID="_x0000_i1026" DrawAspect="Content" ObjectID="_1561211114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E45D16">
        <w:rPr>
          <w:rFonts w:ascii="Arial" w:hAnsi="Arial" w:cs="Arial"/>
          <w:b/>
          <w:sz w:val="24"/>
          <w:szCs w:val="24"/>
        </w:rPr>
        <w:t>GAMLP-S</w:t>
      </w:r>
      <w:r w:rsidR="00F11994">
        <w:rPr>
          <w:rFonts w:ascii="Arial" w:hAnsi="Arial" w:cs="Arial"/>
          <w:b/>
          <w:sz w:val="24"/>
          <w:szCs w:val="24"/>
        </w:rPr>
        <w:t xml:space="preserve">MC-DPC </w:t>
      </w:r>
      <w:r w:rsidR="00F11994" w:rsidRPr="00866603">
        <w:rPr>
          <w:rFonts w:ascii="Arial" w:hAnsi="Arial" w:cs="Arial"/>
          <w:b/>
          <w:sz w:val="24"/>
          <w:szCs w:val="24"/>
        </w:rPr>
        <w:t>No.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C5940">
        <w:rPr>
          <w:rFonts w:ascii="Arial" w:hAnsi="Arial" w:cs="Arial"/>
          <w:b/>
          <w:sz w:val="24"/>
          <w:szCs w:val="24"/>
        </w:rPr>
        <w:t>0</w:t>
      </w:r>
      <w:r w:rsidR="00073474">
        <w:rPr>
          <w:rFonts w:ascii="Arial" w:hAnsi="Arial" w:cs="Arial"/>
          <w:b/>
          <w:sz w:val="24"/>
          <w:szCs w:val="24"/>
        </w:rPr>
        <w:t>01</w:t>
      </w:r>
      <w:r w:rsidR="00F11994">
        <w:rPr>
          <w:rFonts w:ascii="Arial" w:hAnsi="Arial" w:cs="Arial"/>
          <w:b/>
          <w:sz w:val="24"/>
          <w:szCs w:val="24"/>
        </w:rPr>
        <w:t xml:space="preserve"> /201</w:t>
      </w:r>
      <w:r w:rsidR="007574A3">
        <w:rPr>
          <w:rFonts w:ascii="Arial" w:hAnsi="Arial" w:cs="Arial"/>
          <w:b/>
          <w:sz w:val="24"/>
          <w:szCs w:val="24"/>
        </w:rPr>
        <w:t>7</w:t>
      </w:r>
    </w:p>
    <w:p w:rsidR="00F11994" w:rsidRPr="00866603" w:rsidRDefault="00F11994" w:rsidP="00F11994">
      <w:pPr>
        <w:ind w:left="6372"/>
        <w:rPr>
          <w:rFonts w:ascii="Arial" w:hAnsi="Arial" w:cs="Arial"/>
          <w:sz w:val="22"/>
        </w:rPr>
      </w:pPr>
    </w:p>
    <w:p w:rsidR="00F11994" w:rsidRPr="00866603" w:rsidRDefault="00F11994" w:rsidP="00F11994">
      <w:pPr>
        <w:ind w:left="6372"/>
        <w:rPr>
          <w:rFonts w:ascii="Arial" w:hAnsi="Arial" w:cs="Arial"/>
          <w:sz w:val="22"/>
        </w:rPr>
      </w:pPr>
    </w:p>
    <w:p w:rsidR="00F11994" w:rsidRPr="001F5F6E" w:rsidRDefault="00811979" w:rsidP="00F11994">
      <w:pPr>
        <w:ind w:left="6372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57785</wp:posOffset>
                </wp:positionV>
                <wp:extent cx="0" cy="1655445"/>
                <wp:effectExtent l="13335" t="9525" r="571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5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F9EF89A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55pt" to="3in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"/>
            </w:pict>
          </mc:Fallback>
        </mc:AlternateContent>
      </w:r>
    </w:p>
    <w:p w:rsidR="00F11994" w:rsidRPr="00B45E24" w:rsidRDefault="00F11994" w:rsidP="00F11994">
      <w:pPr>
        <w:ind w:left="4248" w:firstLine="708"/>
        <w:rPr>
          <w:rFonts w:ascii="Arial" w:hAnsi="Arial" w:cs="Arial"/>
        </w:rPr>
      </w:pPr>
      <w:r w:rsidRPr="00B45E24">
        <w:rPr>
          <w:rFonts w:ascii="Arial" w:hAnsi="Arial" w:cs="Arial"/>
        </w:rPr>
        <w:t>Señor</w:t>
      </w:r>
      <w:r>
        <w:rPr>
          <w:rFonts w:ascii="Arial" w:hAnsi="Arial" w:cs="Arial"/>
        </w:rPr>
        <w:t>:</w:t>
      </w:r>
    </w:p>
    <w:p w:rsidR="00F11994" w:rsidRPr="00B45E24" w:rsidRDefault="00704AC7" w:rsidP="00F11994">
      <w:pPr>
        <w:ind w:left="4248" w:firstLine="708"/>
        <w:rPr>
          <w:rFonts w:ascii="Arial" w:hAnsi="Arial" w:cs="Arial"/>
          <w:lang w:val="es-MX"/>
        </w:rPr>
      </w:pPr>
      <w:r>
        <w:rPr>
          <w:rFonts w:ascii="Arial" w:hAnsi="Arial" w:cs="Arial"/>
          <w:noProof/>
        </w:rPr>
        <w:t>Dr</w:t>
      </w:r>
      <w:r w:rsidR="00F11994" w:rsidRPr="00B45E24">
        <w:rPr>
          <w:rFonts w:ascii="Arial" w:hAnsi="Arial" w:cs="Arial"/>
          <w:noProof/>
        </w:rPr>
        <w:t xml:space="preserve">. </w:t>
      </w:r>
      <w:r>
        <w:rPr>
          <w:rFonts w:ascii="Arial" w:hAnsi="Arial" w:cs="Arial"/>
          <w:noProof/>
        </w:rPr>
        <w:t>Luis Revilla Herrero</w:t>
      </w:r>
    </w:p>
    <w:p w:rsidR="00704AC7" w:rsidRDefault="00704AC7" w:rsidP="00F11994">
      <w:pPr>
        <w:ind w:left="4956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ALCALDE </w:t>
      </w:r>
    </w:p>
    <w:p w:rsidR="00F11994" w:rsidRPr="00F11994" w:rsidRDefault="00704AC7" w:rsidP="00F11994">
      <w:pPr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GOBIERNO MUNICIPAL DE LA PAZ</w:t>
      </w:r>
    </w:p>
    <w:p w:rsidR="00F11994" w:rsidRPr="00B45E24" w:rsidRDefault="00F11994" w:rsidP="00F11994">
      <w:pPr>
        <w:ind w:left="4956"/>
        <w:rPr>
          <w:rFonts w:ascii="Arial" w:hAnsi="Arial" w:cs="Arial"/>
          <w:u w:val="single"/>
        </w:rPr>
      </w:pPr>
      <w:r w:rsidRPr="00B45E24">
        <w:rPr>
          <w:rFonts w:ascii="Arial" w:hAnsi="Arial" w:cs="Arial"/>
          <w:u w:val="single"/>
          <w:lang w:val="es-MX"/>
        </w:rPr>
        <w:t>Presente</w:t>
      </w:r>
    </w:p>
    <w:p w:rsidR="00F11994" w:rsidRPr="00B45E24" w:rsidRDefault="00F11994" w:rsidP="00F11994">
      <w:pPr>
        <w:rPr>
          <w:rFonts w:ascii="Arial" w:hAnsi="Arial" w:cs="Arial"/>
          <w:lang w:val="es-MX"/>
        </w:rPr>
      </w:pPr>
      <w:r w:rsidRPr="00B45E24">
        <w:rPr>
          <w:rFonts w:ascii="Arial" w:hAnsi="Arial" w:cs="Arial"/>
        </w:rPr>
        <w:tab/>
      </w:r>
      <w:r w:rsidRPr="00B45E24">
        <w:rPr>
          <w:rFonts w:ascii="Arial" w:hAnsi="Arial" w:cs="Arial"/>
        </w:rPr>
        <w:tab/>
      </w:r>
      <w:r w:rsidRPr="00B45E24">
        <w:rPr>
          <w:rFonts w:ascii="Arial" w:hAnsi="Arial" w:cs="Arial"/>
        </w:rPr>
        <w:tab/>
      </w:r>
      <w:r w:rsidRPr="00B45E24">
        <w:rPr>
          <w:rFonts w:ascii="Arial" w:hAnsi="Arial" w:cs="Arial"/>
        </w:rPr>
        <w:tab/>
      </w:r>
      <w:r w:rsidRPr="00B45E24">
        <w:rPr>
          <w:rFonts w:ascii="Arial" w:hAnsi="Arial" w:cs="Arial"/>
        </w:rPr>
        <w:tab/>
      </w:r>
      <w:r w:rsidRPr="00B45E24">
        <w:rPr>
          <w:rFonts w:ascii="Arial" w:hAnsi="Arial" w:cs="Arial"/>
        </w:rPr>
        <w:tab/>
      </w:r>
    </w:p>
    <w:p w:rsidR="00F11994" w:rsidRPr="00073474" w:rsidRDefault="00F11994" w:rsidP="007574A3">
      <w:pPr>
        <w:ind w:left="4956" w:hanging="4248"/>
        <w:jc w:val="both"/>
        <w:rPr>
          <w:rFonts w:ascii="Arial" w:hAnsi="Arial" w:cs="Arial"/>
          <w:noProof/>
        </w:rPr>
      </w:pPr>
      <w:r w:rsidRPr="00B45E24">
        <w:rPr>
          <w:rFonts w:ascii="Arial" w:hAnsi="Arial" w:cs="Arial"/>
          <w:lang w:val="es-MX"/>
        </w:rPr>
        <w:t xml:space="preserve">La Paz, </w:t>
      </w:r>
      <w:r w:rsidR="00704AC7">
        <w:rPr>
          <w:rFonts w:ascii="Arial" w:hAnsi="Arial" w:cs="Arial"/>
          <w:lang w:val="es-MX"/>
        </w:rPr>
        <w:t>10</w:t>
      </w:r>
      <w:r w:rsidR="00F43C9C">
        <w:rPr>
          <w:rFonts w:ascii="Arial" w:hAnsi="Arial" w:cs="Arial"/>
          <w:lang w:val="es-MX"/>
        </w:rPr>
        <w:t xml:space="preserve"> de </w:t>
      </w:r>
      <w:r w:rsidR="00704AC7">
        <w:rPr>
          <w:rFonts w:ascii="Arial" w:hAnsi="Arial" w:cs="Arial"/>
          <w:lang w:val="es-MX"/>
        </w:rPr>
        <w:t>julio</w:t>
      </w:r>
      <w:r w:rsidR="007574A3">
        <w:rPr>
          <w:rFonts w:ascii="Arial" w:hAnsi="Arial" w:cs="Arial"/>
          <w:lang w:val="es-MX"/>
        </w:rPr>
        <w:t xml:space="preserve"> de 2017</w:t>
      </w:r>
      <w:r w:rsidRPr="00B45E24">
        <w:rPr>
          <w:rFonts w:ascii="Arial" w:hAnsi="Arial" w:cs="Arial"/>
          <w:lang w:val="es-MX"/>
        </w:rPr>
        <w:tab/>
      </w:r>
      <w:r w:rsidRPr="00B45E24">
        <w:rPr>
          <w:rFonts w:ascii="Arial" w:hAnsi="Arial" w:cs="Arial"/>
          <w:b/>
          <w:lang w:val="es-MX"/>
        </w:rPr>
        <w:t xml:space="preserve">Ref.: </w:t>
      </w:r>
      <w:r w:rsidR="00704AC7">
        <w:rPr>
          <w:rFonts w:ascii="Arial" w:hAnsi="Arial" w:cs="Arial"/>
          <w:b/>
          <w:u w:val="single"/>
        </w:rPr>
        <w:t>Poner en su consideración la política</w:t>
      </w:r>
      <w:r w:rsidR="00BA5188">
        <w:rPr>
          <w:rFonts w:ascii="Arial" w:hAnsi="Arial" w:cs="Arial"/>
          <w:b/>
          <w:u w:val="single"/>
        </w:rPr>
        <w:t xml:space="preserve"> para </w:t>
      </w:r>
      <w:r w:rsidR="00EC2C7E">
        <w:rPr>
          <w:rFonts w:ascii="Arial" w:hAnsi="Arial" w:cs="Arial"/>
          <w:b/>
          <w:u w:val="single"/>
        </w:rPr>
        <w:t>la Gestión d</w:t>
      </w:r>
      <w:r w:rsidR="00F23374">
        <w:rPr>
          <w:rFonts w:ascii="Arial" w:hAnsi="Arial" w:cs="Arial"/>
          <w:b/>
          <w:u w:val="single"/>
        </w:rPr>
        <w:t>el P</w:t>
      </w:r>
      <w:r w:rsidR="00BA5188">
        <w:rPr>
          <w:rFonts w:ascii="Arial" w:hAnsi="Arial" w:cs="Arial"/>
          <w:b/>
          <w:u w:val="single"/>
        </w:rPr>
        <w:t xml:space="preserve">atrimonio </w:t>
      </w:r>
      <w:r w:rsidR="00F23374">
        <w:rPr>
          <w:rFonts w:ascii="Arial" w:hAnsi="Arial" w:cs="Arial"/>
          <w:b/>
          <w:u w:val="single"/>
        </w:rPr>
        <w:t>C</w:t>
      </w:r>
      <w:r w:rsidR="00BA5188">
        <w:rPr>
          <w:rFonts w:ascii="Arial" w:hAnsi="Arial" w:cs="Arial"/>
          <w:b/>
          <w:u w:val="single"/>
        </w:rPr>
        <w:t xml:space="preserve">ultural </w:t>
      </w:r>
      <w:r w:rsidR="00F23374">
        <w:rPr>
          <w:rFonts w:ascii="Arial" w:hAnsi="Arial" w:cs="Arial"/>
          <w:b/>
          <w:u w:val="single"/>
        </w:rPr>
        <w:t>I</w:t>
      </w:r>
      <w:r w:rsidR="00BA5188">
        <w:rPr>
          <w:rFonts w:ascii="Arial" w:hAnsi="Arial" w:cs="Arial"/>
          <w:b/>
          <w:u w:val="single"/>
        </w:rPr>
        <w:t>nmaterial en el Municipio de La Paz</w:t>
      </w:r>
    </w:p>
    <w:p w:rsidR="00F11994" w:rsidRPr="00F62497" w:rsidRDefault="00811979" w:rsidP="00F11994">
      <w:pPr>
        <w:pStyle w:val="Textoindependient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93345</wp:posOffset>
                </wp:positionV>
                <wp:extent cx="5852160" cy="0"/>
                <wp:effectExtent l="13335" t="13335" r="11430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4DF173C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35pt" to="442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k0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fz6SSbgW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"/>
            </w:pict>
          </mc:Fallback>
        </mc:AlternateContent>
      </w:r>
    </w:p>
    <w:p w:rsidR="00F11994" w:rsidRPr="00B45E24" w:rsidRDefault="00F11994" w:rsidP="00F11994">
      <w:pPr>
        <w:pStyle w:val="Textoindependiente"/>
        <w:rPr>
          <w:rFonts w:ascii="Arial" w:hAnsi="Arial" w:cs="Arial"/>
          <w:sz w:val="20"/>
        </w:rPr>
      </w:pPr>
    </w:p>
    <w:p w:rsidR="00AE5891" w:rsidRDefault="00AE5891" w:rsidP="00AE5891">
      <w:r>
        <w:t>Señor Alcalde Municipal de La Paz:</w:t>
      </w:r>
    </w:p>
    <w:p w:rsidR="00AE5891" w:rsidRDefault="00AE5891" w:rsidP="00AE5891"/>
    <w:p w:rsidR="001B05F6" w:rsidRDefault="00AB5D67" w:rsidP="00AE5891">
      <w:pPr>
        <w:jc w:val="both"/>
      </w:pPr>
      <w:r>
        <w:t xml:space="preserve">A continuación, </w:t>
      </w:r>
      <w:r w:rsidR="00342280">
        <w:t>se pone en su consideración</w:t>
      </w:r>
      <w:r>
        <w:t xml:space="preserve"> la ejecución de Política para la Gestión del Patrimonio Cultural Inmaterial del Municipio de La Paz con el fin de fortalecer la política cultural del GAMLP. </w:t>
      </w:r>
      <w:r w:rsidR="00B3690D">
        <w:t xml:space="preserve">Desde 1995 a la </w:t>
      </w:r>
      <w:r w:rsidR="00AE5891">
        <w:t xml:space="preserve">fecha, el Municipio de La Paz </w:t>
      </w:r>
      <w:r w:rsidR="00B3690D">
        <w:t>realizó</w:t>
      </w:r>
      <w:r w:rsidR="00AE5891">
        <w:t xml:space="preserve"> 2</w:t>
      </w:r>
      <w:r w:rsidR="00ED4352">
        <w:t>6</w:t>
      </w:r>
      <w:r w:rsidR="00AE5891">
        <w:t xml:space="preserve"> declaratorias de patrimonio inmaterial</w:t>
      </w:r>
      <w:r w:rsidR="00A97055">
        <w:t xml:space="preserve"> (véase anexo)</w:t>
      </w:r>
      <w:r w:rsidR="00B3690D">
        <w:t>. Sin embargo, lamentablemente</w:t>
      </w:r>
      <w:r w:rsidR="00AE5891">
        <w:t xml:space="preserve"> </w:t>
      </w:r>
      <w:r w:rsidR="00B3690D">
        <w:t xml:space="preserve">éstas </w:t>
      </w:r>
      <w:r w:rsidR="00AE5891">
        <w:t xml:space="preserve">constituyen enunciados </w:t>
      </w:r>
      <w:r w:rsidR="00703DE3">
        <w:t>que</w:t>
      </w:r>
      <w:r w:rsidR="00AE5891">
        <w:t xml:space="preserve"> no </w:t>
      </w:r>
      <w:r w:rsidR="00B3690D">
        <w:t>forman</w:t>
      </w:r>
      <w:r w:rsidR="00AE5891">
        <w:t xml:space="preserve"> parte de una política </w:t>
      </w:r>
      <w:r w:rsidR="00703DE3">
        <w:t>para el patrimonio cultural inmateria</w:t>
      </w:r>
      <w:r w:rsidR="00B3690D">
        <w:t>l del Municip</w:t>
      </w:r>
      <w:r w:rsidR="00703DE3">
        <w:t>io de La Paz, tal como l</w:t>
      </w:r>
      <w:r w:rsidR="00AE5891">
        <w:t xml:space="preserve">a legislación </w:t>
      </w:r>
      <w:r w:rsidR="00B3690D">
        <w:t xml:space="preserve">internacional, </w:t>
      </w:r>
      <w:r w:rsidR="00703DE3">
        <w:t>nacional y municipal señalan</w:t>
      </w:r>
      <w:r w:rsidR="00AE5891">
        <w:t xml:space="preserve">. </w:t>
      </w:r>
      <w:r w:rsidR="00703DE3">
        <w:t>Como consecuencia, n</w:t>
      </w:r>
      <w:r w:rsidR="00AE5891">
        <w:t xml:space="preserve">inguna de las expresiones declaradas </w:t>
      </w:r>
      <w:r w:rsidR="00703DE3">
        <w:t>ha sido merecedora</w:t>
      </w:r>
      <w:r w:rsidR="00AE5891">
        <w:t xml:space="preserve"> </w:t>
      </w:r>
      <w:r w:rsidR="00703DE3">
        <w:t>de</w:t>
      </w:r>
      <w:r w:rsidR="00AE5891">
        <w:t xml:space="preserve"> un Plan de Salvaguardia a nivel municipal</w:t>
      </w:r>
      <w:r w:rsidR="00703DE3">
        <w:t>, sino solamente</w:t>
      </w:r>
      <w:r w:rsidR="00AE5891">
        <w:t xml:space="preserve"> </w:t>
      </w:r>
      <w:r w:rsidR="00703DE3">
        <w:t>de</w:t>
      </w:r>
      <w:r w:rsidR="00AE5891">
        <w:t xml:space="preserve"> </w:t>
      </w:r>
      <w:r w:rsidR="00703DE3">
        <w:t xml:space="preserve">algunas </w:t>
      </w:r>
      <w:r w:rsidR="00AE5891">
        <w:t>acciones</w:t>
      </w:r>
      <w:r w:rsidR="00703DE3">
        <w:t xml:space="preserve"> </w:t>
      </w:r>
      <w:r w:rsidR="00B3690D">
        <w:t xml:space="preserve">aisladas y esporádicas </w:t>
      </w:r>
      <w:r w:rsidR="00703DE3">
        <w:t>de fortalecimiento,</w:t>
      </w:r>
      <w:r w:rsidR="00AE5891">
        <w:t xml:space="preserve"> activación y difusión de las mismas</w:t>
      </w:r>
      <w:r w:rsidR="00703DE3">
        <w:t>, tanto por iniciativa del GAMLP como de los portadores o actores</w:t>
      </w:r>
      <w:r w:rsidR="00AE5891">
        <w:t>.</w:t>
      </w:r>
      <w:r w:rsidR="008A36BF">
        <w:t xml:space="preserve"> </w:t>
      </w:r>
      <w:r w:rsidR="00044BE1">
        <w:t xml:space="preserve">Por lo tanto, es necesario y urgente </w:t>
      </w:r>
      <w:r>
        <w:t xml:space="preserve">la toma de decisión en la </w:t>
      </w:r>
      <w:r w:rsidR="00044BE1">
        <w:t>ejecu</w:t>
      </w:r>
      <w:r>
        <w:t>ción de</w:t>
      </w:r>
      <w:r w:rsidR="00044BE1">
        <w:t xml:space="preserve"> una Política para la Gestión del Patrimonio Cultural Inmaterial del Municipio de La Paz.</w:t>
      </w:r>
    </w:p>
    <w:p w:rsidR="001B05F6" w:rsidRDefault="001B05F6" w:rsidP="00AE5891">
      <w:pPr>
        <w:jc w:val="both"/>
      </w:pPr>
    </w:p>
    <w:p w:rsidR="00703DE3" w:rsidRDefault="008A36BF" w:rsidP="00AE5891">
      <w:pPr>
        <w:jc w:val="both"/>
      </w:pPr>
      <w:r>
        <w:t>La problemática</w:t>
      </w:r>
      <w:r w:rsidR="00044BE1">
        <w:t xml:space="preserve"> </w:t>
      </w:r>
      <w:r>
        <w:t xml:space="preserve">consiste en que las expresiones no derivan en la elevación de la autoestima social, el fortalecimiento de un sentido de identidad y pertenencia, ni en </w:t>
      </w:r>
      <w:r w:rsidR="00A97055">
        <w:t xml:space="preserve">construir </w:t>
      </w:r>
      <w:r>
        <w:t>un</w:t>
      </w:r>
      <w:r w:rsidR="00A97055">
        <w:t xml:space="preserve"> mejor sentimiento</w:t>
      </w:r>
      <w:r>
        <w:t xml:space="preserve"> de arraigo al territorio paceño; </w:t>
      </w:r>
      <w:r w:rsidR="001B05F6">
        <w:t>por lo que</w:t>
      </w:r>
      <w:r>
        <w:t xml:space="preserve"> dichas expresiones continúan siendo vulnerables ante agresiones del mercado capitalista </w:t>
      </w:r>
      <w:r w:rsidR="00622CA6">
        <w:t xml:space="preserve">que se empeña en introducir mercancías, significados y prácticas que resultan en el vaciamiento cultural, es decir, que nuestra propia cultura va perdiendo sentido, quedando solo como espectáculo o producto para </w:t>
      </w:r>
      <w:r w:rsidR="001B05F6">
        <w:t xml:space="preserve">el </w:t>
      </w:r>
      <w:r w:rsidR="00622CA6">
        <w:t>consumo frívolo de la sociedad paceña</w:t>
      </w:r>
      <w:r w:rsidR="00580ECC">
        <w:t>, peruana, argentina o brasilera</w:t>
      </w:r>
      <w:r w:rsidR="00622CA6">
        <w:t xml:space="preserve"> o del </w:t>
      </w:r>
      <w:r w:rsidR="001B05F6">
        <w:t>turi</w:t>
      </w:r>
      <w:r w:rsidR="00622CA6">
        <w:t>st</w:t>
      </w:r>
      <w:r w:rsidR="001B05F6">
        <w:t>a</w:t>
      </w:r>
      <w:r w:rsidR="00580ECC">
        <w:t>, o para complacencia de las autoridades</w:t>
      </w:r>
      <w:r w:rsidR="00622CA6">
        <w:t>.</w:t>
      </w:r>
      <w:r w:rsidR="00580ECC">
        <w:t xml:space="preserve"> A la larga, esta tendencia podría acarrear la pérdida de especificidad de nuestra cultura, su extrema </w:t>
      </w:r>
      <w:proofErr w:type="spellStart"/>
      <w:r w:rsidR="00580ECC">
        <w:t>espectacularización</w:t>
      </w:r>
      <w:proofErr w:type="spellEnd"/>
      <w:r w:rsidR="00580ECC">
        <w:t xml:space="preserve"> y, por tanto, la pérdida del control de la sociedad paceña sobre su propia cultura</w:t>
      </w:r>
      <w:r w:rsidR="00162752">
        <w:t xml:space="preserve"> quedando ésta a cargo del mercado</w:t>
      </w:r>
      <w:r w:rsidR="00580ECC">
        <w:t xml:space="preserve">. </w:t>
      </w:r>
      <w:r>
        <w:t xml:space="preserve"> </w:t>
      </w:r>
      <w:r w:rsidR="00AE5891">
        <w:t xml:space="preserve"> </w:t>
      </w:r>
    </w:p>
    <w:p w:rsidR="00703DE3" w:rsidRDefault="00703DE3" w:rsidP="00AE5891">
      <w:pPr>
        <w:jc w:val="both"/>
      </w:pPr>
    </w:p>
    <w:p w:rsidR="00703DE3" w:rsidRDefault="00821D93" w:rsidP="00AE5891">
      <w:pPr>
        <w:jc w:val="both"/>
      </w:pPr>
      <w:r>
        <w:t>Esto se debe a que,</w:t>
      </w:r>
      <w:r w:rsidR="00AE5891">
        <w:t xml:space="preserve"> </w:t>
      </w:r>
      <w:r w:rsidR="00703DE3">
        <w:t>en la práctica</w:t>
      </w:r>
      <w:r w:rsidR="001B05F6">
        <w:t>,</w:t>
      </w:r>
      <w:r w:rsidR="00AE5891">
        <w:t xml:space="preserve"> </w:t>
      </w:r>
      <w:r w:rsidR="00B3690D">
        <w:t xml:space="preserve">en </w:t>
      </w:r>
      <w:r w:rsidR="00AE5891">
        <w:t xml:space="preserve">las declaratorias </w:t>
      </w:r>
      <w:r w:rsidR="00703DE3">
        <w:t>intervienen</w:t>
      </w:r>
      <w:r w:rsidR="00AE5891">
        <w:t xml:space="preserve"> tres </w:t>
      </w:r>
      <w:r w:rsidR="00703DE3">
        <w:t>elementos</w:t>
      </w:r>
      <w:r w:rsidR="00AE5891">
        <w:t xml:space="preserve">: </w:t>
      </w:r>
    </w:p>
    <w:p w:rsidR="00703DE3" w:rsidRDefault="00AE5891" w:rsidP="00AE5891">
      <w:pPr>
        <w:jc w:val="both"/>
      </w:pPr>
      <w:r>
        <w:t xml:space="preserve">a) </w:t>
      </w:r>
      <w:r w:rsidR="00703DE3">
        <w:t xml:space="preserve">mediante las declaratorias se busca </w:t>
      </w:r>
      <w:r>
        <w:t>establec</w:t>
      </w:r>
      <w:r w:rsidR="00703DE3">
        <w:t xml:space="preserve">er </w:t>
      </w:r>
      <w:r>
        <w:t>relaciones de tipo clientelar entre los portadores de la expresión, generalmente o</w:t>
      </w:r>
      <w:r w:rsidR="00703DE3">
        <w:t>rganizados en asociaciones formales con personalidad jurídica, y la</w:t>
      </w:r>
      <w:r>
        <w:t xml:space="preserve">s </w:t>
      </w:r>
      <w:r w:rsidR="00703DE3">
        <w:t>autoridades municipales</w:t>
      </w:r>
      <w:r>
        <w:t>,</w:t>
      </w:r>
      <w:r w:rsidR="00703DE3">
        <w:t xml:space="preserve"> en especial</w:t>
      </w:r>
      <w:r w:rsidR="00B3690D">
        <w:t xml:space="preserve"> los</w:t>
      </w:r>
      <w:r w:rsidR="00703DE3">
        <w:t xml:space="preserve"> concejales y </w:t>
      </w:r>
      <w:r w:rsidR="00B3690D">
        <w:t>la autoridad de</w:t>
      </w:r>
      <w:r w:rsidR="00703DE3">
        <w:t xml:space="preserve"> culturas</w:t>
      </w:r>
      <w:r w:rsidR="00B3690D">
        <w:t xml:space="preserve"> de turno</w:t>
      </w:r>
      <w:r w:rsidR="00703DE3">
        <w:t>,</w:t>
      </w:r>
      <w:r>
        <w:t xml:space="preserve"> </w:t>
      </w:r>
      <w:r w:rsidR="00703DE3">
        <w:t>en la perspectiva</w:t>
      </w:r>
      <w:r>
        <w:t xml:space="preserve"> de </w:t>
      </w:r>
      <w:r w:rsidR="00703DE3">
        <w:t xml:space="preserve">lograr o fortalecer </w:t>
      </w:r>
      <w:r>
        <w:t xml:space="preserve">alianzas con un futuro rédito político; </w:t>
      </w:r>
    </w:p>
    <w:p w:rsidR="00703DE3" w:rsidRDefault="00AE5891" w:rsidP="00AE5891">
      <w:pPr>
        <w:jc w:val="both"/>
      </w:pPr>
      <w:r>
        <w:t xml:space="preserve">b) desconocimiento del espíritu de la normativa internacional, nacional y municipal en la que subyace un espíritu de salvaguardia del patrimonio en virtud a un desarrollo local sostenible; y, </w:t>
      </w:r>
    </w:p>
    <w:p w:rsidR="00AE5891" w:rsidRDefault="00AE5891" w:rsidP="00AE5891">
      <w:pPr>
        <w:jc w:val="both"/>
      </w:pPr>
      <w:r>
        <w:lastRenderedPageBreak/>
        <w:t xml:space="preserve">c) </w:t>
      </w:r>
      <w:r w:rsidR="00703DE3">
        <w:t>existe</w:t>
      </w:r>
      <w:r w:rsidR="001B05F6">
        <w:t>ncia de</w:t>
      </w:r>
      <w:r w:rsidR="00703DE3">
        <w:t xml:space="preserve"> </w:t>
      </w:r>
      <w:r>
        <w:t xml:space="preserve">un conducto regular que permite a los concejales promulgar la normativa referida a patrimonio sin permitir que la Secretaría Municipal de Culturas, en cuya </w:t>
      </w:r>
      <w:r w:rsidR="001B05F6">
        <w:t>Dirección</w:t>
      </w:r>
      <w:r>
        <w:t xml:space="preserve"> de Patrimonio </w:t>
      </w:r>
      <w:r w:rsidR="001B05F6">
        <w:t>Cultural</w:t>
      </w:r>
      <w:r>
        <w:t xml:space="preserve"> se encuentran los </w:t>
      </w:r>
      <w:r w:rsidR="001B05F6">
        <w:t xml:space="preserve">profesionales y </w:t>
      </w:r>
      <w:r>
        <w:t>técnicos especialistas, emit</w:t>
      </w:r>
      <w:r w:rsidR="001B05F6">
        <w:t>ir</w:t>
      </w:r>
      <w:r>
        <w:t xml:space="preserve"> criterio</w:t>
      </w:r>
      <w:r w:rsidR="001B05F6">
        <w:t xml:space="preserve"> y recomendar</w:t>
      </w:r>
      <w:r w:rsidR="00703DE3">
        <w:t xml:space="preserve"> la mejor estrategia</w:t>
      </w:r>
      <w:r w:rsidR="009842E6">
        <w:t>, en base a la visualización de varios escenarios y opciones</w:t>
      </w:r>
      <w:r>
        <w:t>.</w:t>
      </w:r>
    </w:p>
    <w:p w:rsidR="00703DE3" w:rsidRDefault="00703DE3" w:rsidP="00AE5891">
      <w:pPr>
        <w:jc w:val="both"/>
      </w:pPr>
    </w:p>
    <w:p w:rsidR="009842E6" w:rsidRDefault="00AE5891" w:rsidP="00AE5891">
      <w:pPr>
        <w:jc w:val="both"/>
      </w:pPr>
      <w:r>
        <w:t>El resultado de este inadecuado procedimiento de declaratoria de patrimonio inmaterial deriva en</w:t>
      </w:r>
      <w:r w:rsidR="009842E6">
        <w:t xml:space="preserve"> que</w:t>
      </w:r>
      <w:r>
        <w:t xml:space="preserve">: </w:t>
      </w:r>
    </w:p>
    <w:p w:rsidR="009842E6" w:rsidRDefault="00AE5891" w:rsidP="00AE5891">
      <w:pPr>
        <w:jc w:val="both"/>
      </w:pPr>
      <w:r>
        <w:t xml:space="preserve">a) </w:t>
      </w:r>
      <w:r w:rsidR="009842E6">
        <w:t>las expresiones declaradas suel</w:t>
      </w:r>
      <w:r w:rsidR="00B3690D">
        <w:t>a</w:t>
      </w:r>
      <w:r>
        <w:t>n present</w:t>
      </w:r>
      <w:r w:rsidR="009842E6">
        <w:t>ar vacíos de información o qued</w:t>
      </w:r>
      <w:r w:rsidR="00B3690D">
        <w:t>e</w:t>
      </w:r>
      <w:r>
        <w:t xml:space="preserve">n descontextualizadas; </w:t>
      </w:r>
    </w:p>
    <w:p w:rsidR="009842E6" w:rsidRDefault="00AE5891" w:rsidP="00AE5891">
      <w:pPr>
        <w:jc w:val="both"/>
      </w:pPr>
      <w:r>
        <w:t xml:space="preserve">b) </w:t>
      </w:r>
      <w:r w:rsidR="009842E6">
        <w:t>las declaratorias suel</w:t>
      </w:r>
      <w:r w:rsidR="00B3690D">
        <w:t>a</w:t>
      </w:r>
      <w:r w:rsidR="009842E6">
        <w:t xml:space="preserve">n tener un </w:t>
      </w:r>
      <w:r>
        <w:t>bajo</w:t>
      </w:r>
      <w:r w:rsidR="009842E6">
        <w:t xml:space="preserve"> </w:t>
      </w:r>
      <w:r>
        <w:t xml:space="preserve">impacto, y en varios casos, la población </w:t>
      </w:r>
      <w:r w:rsidR="009842E6">
        <w:t>las ignor</w:t>
      </w:r>
      <w:r w:rsidR="001B05F6">
        <w:t>e</w:t>
      </w:r>
      <w:r w:rsidR="008A36BF">
        <w:t>,</w:t>
      </w:r>
    </w:p>
    <w:p w:rsidR="00AE5891" w:rsidRDefault="00AE5891" w:rsidP="00AE5891">
      <w:pPr>
        <w:jc w:val="both"/>
      </w:pPr>
      <w:r>
        <w:t xml:space="preserve">c) incertidumbre acerca de las supuestas alianzas establecidas entre actores y </w:t>
      </w:r>
      <w:r w:rsidR="009842E6">
        <w:t>autoridades</w:t>
      </w:r>
      <w:r>
        <w:t>.</w:t>
      </w:r>
    </w:p>
    <w:p w:rsidR="009842E6" w:rsidRDefault="009842E6" w:rsidP="00AE5891">
      <w:pPr>
        <w:jc w:val="both"/>
      </w:pPr>
    </w:p>
    <w:p w:rsidR="00AE5891" w:rsidRDefault="009842E6" w:rsidP="00AE5891">
      <w:pPr>
        <w:jc w:val="both"/>
      </w:pPr>
      <w:r>
        <w:t>E</w:t>
      </w:r>
      <w:r w:rsidR="00AE5891">
        <w:t xml:space="preserve">ste panorama </w:t>
      </w:r>
      <w:r>
        <w:t>muestra una acción municipal</w:t>
      </w:r>
      <w:r w:rsidR="00AE5891">
        <w:t xml:space="preserve"> que</w:t>
      </w:r>
      <w:r w:rsidR="000A21F6">
        <w:t>, contrariamente a los que recomienda la UNESCO de la cual Bolivia es país miembro,</w:t>
      </w:r>
      <w:r w:rsidR="00AE5891">
        <w:t xml:space="preserve"> </w:t>
      </w:r>
      <w:r w:rsidR="00617510">
        <w:t>tiende a devaluar</w:t>
      </w:r>
      <w:r w:rsidR="00AE5891">
        <w:t xml:space="preserve"> </w:t>
      </w:r>
      <w:r>
        <w:t>el hecho de</w:t>
      </w:r>
      <w:r w:rsidR="00AE5891">
        <w:t xml:space="preserve"> </w:t>
      </w:r>
      <w:proofErr w:type="spellStart"/>
      <w:r w:rsidR="00617510">
        <w:t>patrimonializar</w:t>
      </w:r>
      <w:proofErr w:type="spellEnd"/>
      <w:r w:rsidR="00617510">
        <w:t xml:space="preserve"> expresiones</w:t>
      </w:r>
      <w:r>
        <w:t xml:space="preserve"> cultural</w:t>
      </w:r>
      <w:r w:rsidR="00617510">
        <w:t>es sobresalientes</w:t>
      </w:r>
      <w:r>
        <w:t xml:space="preserve"> y banaliza</w:t>
      </w:r>
      <w:r w:rsidR="00DA79A9">
        <w:t>r</w:t>
      </w:r>
      <w:r>
        <w:t xml:space="preserve"> </w:t>
      </w:r>
      <w:r w:rsidR="000A21F6">
        <w:t>nuestra</w:t>
      </w:r>
      <w:r w:rsidR="00DA79A9">
        <w:t>s</w:t>
      </w:r>
      <w:r>
        <w:t xml:space="preserve"> cultura</w:t>
      </w:r>
      <w:r w:rsidR="00DA79A9">
        <w:t>s.</w:t>
      </w:r>
      <w:r>
        <w:t xml:space="preserve"> </w:t>
      </w:r>
      <w:r w:rsidR="00DA79A9">
        <w:t xml:space="preserve">Por ello, </w:t>
      </w:r>
      <w:r w:rsidR="00AE5891">
        <w:t xml:space="preserve">solicito a su autoridad considerar la formulación de una Política </w:t>
      </w:r>
      <w:r w:rsidR="00A97055">
        <w:t xml:space="preserve">para la Gestión </w:t>
      </w:r>
      <w:r w:rsidR="00AE5891">
        <w:t>del Patrimonio Cultural Inmaterial del Municipio de La Paz bajo los siguientes planes, programas y proyectos.</w:t>
      </w:r>
    </w:p>
    <w:p w:rsidR="009842E6" w:rsidRDefault="009842E6" w:rsidP="00AE5891">
      <w:pPr>
        <w:jc w:val="both"/>
      </w:pPr>
    </w:p>
    <w:p w:rsidR="00AE5891" w:rsidRDefault="00AE5891" w:rsidP="00AE5891">
      <w:pPr>
        <w:jc w:val="center"/>
        <w:rPr>
          <w:b/>
        </w:rPr>
      </w:pPr>
      <w:r w:rsidRPr="00F309F7">
        <w:rPr>
          <w:b/>
        </w:rPr>
        <w:t xml:space="preserve">Política </w:t>
      </w:r>
      <w:r w:rsidR="00EC2C7E">
        <w:rPr>
          <w:b/>
        </w:rPr>
        <w:t>para la Gestión del</w:t>
      </w:r>
      <w:r w:rsidRPr="00F309F7">
        <w:rPr>
          <w:b/>
        </w:rPr>
        <w:t xml:space="preserve"> Patrimonio Cultural Inmaterial </w:t>
      </w:r>
      <w:r w:rsidR="00043DAB">
        <w:rPr>
          <w:b/>
        </w:rPr>
        <w:t xml:space="preserve">(PCI) </w:t>
      </w:r>
      <w:r w:rsidRPr="00F309F7">
        <w:rPr>
          <w:b/>
        </w:rPr>
        <w:t>del Municipio de La Paz</w:t>
      </w:r>
      <w:r w:rsidR="00821D93">
        <w:rPr>
          <w:b/>
        </w:rPr>
        <w:t xml:space="preserve"> 2018-2020</w:t>
      </w:r>
    </w:p>
    <w:p w:rsidR="00821D93" w:rsidRPr="00F309F7" w:rsidRDefault="00821D93" w:rsidP="00AE5891">
      <w:pPr>
        <w:jc w:val="center"/>
        <w:rPr>
          <w:b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3827"/>
        <w:gridCol w:w="3828"/>
      </w:tblGrid>
      <w:tr w:rsidR="00D77F82" w:rsidTr="00ED4352">
        <w:tc>
          <w:tcPr>
            <w:tcW w:w="2268" w:type="dxa"/>
          </w:tcPr>
          <w:p w:rsidR="008D6015" w:rsidRPr="00D77F82" w:rsidRDefault="008D6015" w:rsidP="00991259">
            <w:pPr>
              <w:jc w:val="center"/>
              <w:rPr>
                <w:b/>
                <w:sz w:val="18"/>
                <w:szCs w:val="18"/>
              </w:rPr>
            </w:pPr>
            <w:r w:rsidRPr="00D77F82">
              <w:rPr>
                <w:b/>
                <w:sz w:val="18"/>
                <w:szCs w:val="18"/>
              </w:rPr>
              <w:t>Objetivo</w:t>
            </w:r>
          </w:p>
        </w:tc>
        <w:tc>
          <w:tcPr>
            <w:tcW w:w="1276" w:type="dxa"/>
          </w:tcPr>
          <w:p w:rsidR="008D6015" w:rsidRPr="00D77F82" w:rsidRDefault="008D6015" w:rsidP="00991259">
            <w:pPr>
              <w:jc w:val="center"/>
              <w:rPr>
                <w:b/>
                <w:sz w:val="18"/>
                <w:szCs w:val="18"/>
              </w:rPr>
            </w:pPr>
            <w:r w:rsidRPr="00D77F82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3827" w:type="dxa"/>
          </w:tcPr>
          <w:p w:rsidR="008D6015" w:rsidRPr="00D77F82" w:rsidRDefault="008D6015" w:rsidP="00991259">
            <w:pPr>
              <w:jc w:val="center"/>
              <w:rPr>
                <w:b/>
                <w:sz w:val="18"/>
                <w:szCs w:val="18"/>
              </w:rPr>
            </w:pPr>
            <w:r w:rsidRPr="00D77F82">
              <w:rPr>
                <w:b/>
                <w:sz w:val="18"/>
                <w:szCs w:val="18"/>
              </w:rPr>
              <w:t>Programa</w:t>
            </w:r>
          </w:p>
        </w:tc>
        <w:tc>
          <w:tcPr>
            <w:tcW w:w="3828" w:type="dxa"/>
          </w:tcPr>
          <w:p w:rsidR="008D6015" w:rsidRPr="00D77F82" w:rsidRDefault="008D6015" w:rsidP="00991259">
            <w:pPr>
              <w:jc w:val="center"/>
              <w:rPr>
                <w:b/>
                <w:sz w:val="18"/>
                <w:szCs w:val="18"/>
              </w:rPr>
            </w:pPr>
            <w:r w:rsidRPr="00D77F82">
              <w:rPr>
                <w:b/>
                <w:sz w:val="18"/>
                <w:szCs w:val="18"/>
              </w:rPr>
              <w:t>Proyecto</w:t>
            </w:r>
          </w:p>
        </w:tc>
      </w:tr>
      <w:tr w:rsidR="00ED4352" w:rsidTr="00ED4352">
        <w:tc>
          <w:tcPr>
            <w:tcW w:w="2268" w:type="dxa"/>
            <w:vMerge w:val="restart"/>
          </w:tcPr>
          <w:p w:rsidR="008D6015" w:rsidRPr="00D77F82" w:rsidRDefault="008D6015" w:rsidP="00821D93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Objetivo: Lograr la apropiación del paradigma y doctrina del PCI en virtud a la actual membresía de Bolivia en la UNESCO y su compromiso en la salvaguardia de dicho patrimonio</w:t>
            </w:r>
          </w:p>
        </w:tc>
        <w:tc>
          <w:tcPr>
            <w:tcW w:w="1276" w:type="dxa"/>
            <w:vMerge w:val="restart"/>
          </w:tcPr>
          <w:p w:rsidR="008D6015" w:rsidRPr="00D77F82" w:rsidRDefault="008D6015" w:rsidP="00821D93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Plan de educación patrimonial</w:t>
            </w:r>
          </w:p>
          <w:p w:rsidR="008D6015" w:rsidRPr="00D77F82" w:rsidRDefault="008D6015" w:rsidP="00043D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8D6015" w:rsidRPr="00D77F82" w:rsidRDefault="008D6015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Educación patrimonial al interior del GAMLP (SMC, Sub Alcaldías y Concejales) (temas: conceptos, convenciones, normativa internacional, nacional y municipal, procedimientos, buenas prácticas y aportes bolivianos y paceños). </w:t>
            </w:r>
          </w:p>
        </w:tc>
        <w:tc>
          <w:tcPr>
            <w:tcW w:w="3828" w:type="dxa"/>
          </w:tcPr>
          <w:p w:rsidR="008D6015" w:rsidRPr="00D77F82" w:rsidRDefault="008D6015" w:rsidP="00043DAB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Curso sobre PCI bajo la coordinación de la Dirección de patrimonio cultural (Secretaría Municipal de Culturas) impartido al Concejo Municipal, Secretaría Municipal de Culturas (SMC) y las Direcciones de Gestión Social y promoción Económica de cada Sub Alcaldía</w:t>
            </w:r>
          </w:p>
        </w:tc>
      </w:tr>
      <w:tr w:rsidR="00ED4352" w:rsidTr="00ED4352">
        <w:tc>
          <w:tcPr>
            <w:tcW w:w="2268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8D6015" w:rsidRPr="00D77F82" w:rsidRDefault="008D6015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Educación patrimonial para docentes universitarios y profesores de Unidades Educativas (temas: conceptos, convenciones, normativa internacional, nacional y municipal, procedimientos, buenas prácticas y aportes bolivianos y paceños, educación patrimonial en primaria y secundaria). </w:t>
            </w:r>
          </w:p>
        </w:tc>
        <w:tc>
          <w:tcPr>
            <w:tcW w:w="3828" w:type="dxa"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Curso sobre Patrimonio Cultural Inmaterial bajo la coordinación de la Secretaría de Educación en las 50 unidades educativas piloto, es decir, las que ya participan del programa Octubre Patrimonial.</w:t>
            </w:r>
          </w:p>
        </w:tc>
      </w:tr>
      <w:tr w:rsidR="008D6015" w:rsidTr="00ED4352">
        <w:tc>
          <w:tcPr>
            <w:tcW w:w="2268" w:type="dxa"/>
            <w:vMerge w:val="restart"/>
          </w:tcPr>
          <w:p w:rsidR="008D6015" w:rsidRPr="00D77F82" w:rsidRDefault="008D6015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Objetivos: a) Lograr la apropiación de los lineamientos del PCI en virtud a la actual membresía de Bolivia en la UNESCO y su compromiso en la salvaguardia de dicho patrimonio</w:t>
            </w:r>
          </w:p>
          <w:p w:rsidR="008D6015" w:rsidRPr="00D77F82" w:rsidRDefault="008D6015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b) Sensibilizar y concientizar sobre la importancia del PCI en el desarrollo local</w:t>
            </w:r>
          </w:p>
        </w:tc>
        <w:tc>
          <w:tcPr>
            <w:tcW w:w="1276" w:type="dxa"/>
            <w:vMerge w:val="restart"/>
          </w:tcPr>
          <w:p w:rsidR="008D6015" w:rsidRPr="00D77F82" w:rsidRDefault="008D6015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Plan de Sensibilización sobre el patrimonio inmaterial. </w:t>
            </w:r>
          </w:p>
          <w:p w:rsidR="008D6015" w:rsidRPr="00D77F82" w:rsidRDefault="008D6015" w:rsidP="001167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:rsidR="008D6015" w:rsidRPr="00D77F82" w:rsidRDefault="008D6015" w:rsidP="001167A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Sensibilización, concientización e información sobre PCI con portadores o actores (asociaciones). Objetivo: Sensibilizar a los portadores de las expresiones culturales respecto a la importancia del PCI en el desarrollo local</w:t>
            </w:r>
          </w:p>
        </w:tc>
        <w:tc>
          <w:tcPr>
            <w:tcW w:w="3828" w:type="dxa"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Taller de </w:t>
            </w:r>
            <w:r w:rsidR="00D77F82" w:rsidRPr="00D77F82">
              <w:rPr>
                <w:sz w:val="18"/>
                <w:szCs w:val="18"/>
              </w:rPr>
              <w:t xml:space="preserve">Sensibilización, concientización e información sobre PCI </w:t>
            </w:r>
            <w:r w:rsidRPr="00D77F82">
              <w:rPr>
                <w:sz w:val="18"/>
                <w:szCs w:val="18"/>
              </w:rPr>
              <w:t>para folkloristas</w:t>
            </w:r>
          </w:p>
        </w:tc>
      </w:tr>
      <w:tr w:rsidR="00ED4352" w:rsidTr="00ED4352">
        <w:tc>
          <w:tcPr>
            <w:tcW w:w="2268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8D6015" w:rsidRPr="00D77F82" w:rsidRDefault="008D6015" w:rsidP="00011B71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Taller de </w:t>
            </w:r>
            <w:r w:rsidR="00D77F82" w:rsidRPr="00D77F82">
              <w:rPr>
                <w:sz w:val="18"/>
                <w:szCs w:val="18"/>
              </w:rPr>
              <w:t xml:space="preserve">Sensibilización, concientización e información sobre PCI </w:t>
            </w:r>
            <w:r w:rsidRPr="00D77F82">
              <w:rPr>
                <w:sz w:val="18"/>
                <w:szCs w:val="18"/>
              </w:rPr>
              <w:t>para artistas</w:t>
            </w:r>
          </w:p>
        </w:tc>
      </w:tr>
      <w:tr w:rsidR="00ED4352" w:rsidTr="00ED4352">
        <w:tc>
          <w:tcPr>
            <w:tcW w:w="2268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8D6015" w:rsidRPr="00D77F82" w:rsidRDefault="008D6015" w:rsidP="00D77F82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Taller de </w:t>
            </w:r>
            <w:r w:rsidR="00D77F82" w:rsidRPr="00D77F82">
              <w:rPr>
                <w:sz w:val="18"/>
                <w:szCs w:val="18"/>
              </w:rPr>
              <w:t xml:space="preserve">Sensibilización, concientización e información sobre PCI </w:t>
            </w:r>
            <w:r w:rsidRPr="00D77F82">
              <w:rPr>
                <w:sz w:val="18"/>
                <w:szCs w:val="18"/>
              </w:rPr>
              <w:t>para responsables de museos</w:t>
            </w:r>
          </w:p>
        </w:tc>
      </w:tr>
      <w:tr w:rsidR="008D6015" w:rsidTr="00ED4352">
        <w:tc>
          <w:tcPr>
            <w:tcW w:w="2268" w:type="dxa"/>
            <w:vMerge w:val="restart"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Objetivo: Revisar la pertinencia de las declaratorias de PCI en función a su capacidad de satisfacción de necesidades socioculturales de la población como el fortalecimiento de la identidad, el sentido de </w:t>
            </w:r>
            <w:r w:rsidRPr="00D77F82">
              <w:rPr>
                <w:sz w:val="18"/>
                <w:szCs w:val="18"/>
              </w:rPr>
              <w:lastRenderedPageBreak/>
              <w:t>identidad y pertenencia, y el arraigo al territorio</w:t>
            </w:r>
          </w:p>
        </w:tc>
        <w:tc>
          <w:tcPr>
            <w:tcW w:w="1276" w:type="dxa"/>
            <w:vMerge w:val="restart"/>
          </w:tcPr>
          <w:p w:rsidR="008D6015" w:rsidRPr="00D77F82" w:rsidRDefault="008D6015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lastRenderedPageBreak/>
              <w:t>Plan de Des</w:t>
            </w:r>
            <w:r w:rsidR="00D77F82">
              <w:rPr>
                <w:sz w:val="18"/>
                <w:szCs w:val="18"/>
              </w:rPr>
              <w:t>-</w:t>
            </w:r>
            <w:proofErr w:type="spellStart"/>
            <w:r w:rsidRPr="00D77F82">
              <w:rPr>
                <w:sz w:val="18"/>
                <w:szCs w:val="18"/>
              </w:rPr>
              <w:t>patrimonialización</w:t>
            </w:r>
            <w:proofErr w:type="spellEnd"/>
            <w:r w:rsidRPr="00D77F82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827" w:type="dxa"/>
            <w:vMerge w:val="restart"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Programa de des</w:t>
            </w:r>
            <w:r w:rsidR="00D77F82">
              <w:rPr>
                <w:sz w:val="18"/>
                <w:szCs w:val="18"/>
              </w:rPr>
              <w:t>-</w:t>
            </w:r>
            <w:proofErr w:type="spellStart"/>
            <w:r w:rsidRPr="00D77F82">
              <w:rPr>
                <w:sz w:val="18"/>
                <w:szCs w:val="18"/>
              </w:rPr>
              <w:t>patrimonialización</w:t>
            </w:r>
            <w:proofErr w:type="spellEnd"/>
            <w:r w:rsidRPr="00D77F82">
              <w:rPr>
                <w:sz w:val="18"/>
                <w:szCs w:val="18"/>
              </w:rPr>
              <w:t xml:space="preserve"> de expresiones que no cumplen con requisitos mínimos para ser patrimonio a partir del análisis de los expedientes y que no satisfacen necesidades socioculturales</w:t>
            </w:r>
          </w:p>
        </w:tc>
        <w:tc>
          <w:tcPr>
            <w:tcW w:w="3828" w:type="dxa"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Análisis </w:t>
            </w:r>
            <w:r w:rsidR="00D77F82">
              <w:rPr>
                <w:sz w:val="18"/>
                <w:szCs w:val="18"/>
              </w:rPr>
              <w:t xml:space="preserve">y evaluación </w:t>
            </w:r>
            <w:r w:rsidRPr="00D77F82">
              <w:rPr>
                <w:sz w:val="18"/>
                <w:szCs w:val="18"/>
              </w:rPr>
              <w:t>del expediente “Carrera de Cochecitos sin motor”</w:t>
            </w:r>
          </w:p>
        </w:tc>
      </w:tr>
      <w:tr w:rsidR="008D6015" w:rsidTr="00ED4352">
        <w:tc>
          <w:tcPr>
            <w:tcW w:w="2268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Análisis </w:t>
            </w:r>
            <w:r w:rsidR="00D77F82">
              <w:rPr>
                <w:sz w:val="18"/>
                <w:szCs w:val="18"/>
              </w:rPr>
              <w:t xml:space="preserve">y evaluación </w:t>
            </w:r>
            <w:r w:rsidRPr="00D77F82">
              <w:rPr>
                <w:sz w:val="18"/>
                <w:szCs w:val="18"/>
              </w:rPr>
              <w:t>del expediente “</w:t>
            </w:r>
            <w:r w:rsidR="004D58B4">
              <w:rPr>
                <w:sz w:val="18"/>
                <w:szCs w:val="18"/>
              </w:rPr>
              <w:t xml:space="preserve">Sitio sagrado </w:t>
            </w:r>
            <w:proofErr w:type="spellStart"/>
            <w:r w:rsidRPr="00D77F82">
              <w:rPr>
                <w:sz w:val="18"/>
                <w:szCs w:val="18"/>
              </w:rPr>
              <w:t>Huayna</w:t>
            </w:r>
            <w:proofErr w:type="spellEnd"/>
            <w:r w:rsidRPr="00D77F82">
              <w:rPr>
                <w:sz w:val="18"/>
                <w:szCs w:val="18"/>
              </w:rPr>
              <w:t xml:space="preserve"> Potosí</w:t>
            </w:r>
            <w:r w:rsidR="004D58B4">
              <w:rPr>
                <w:sz w:val="18"/>
                <w:szCs w:val="18"/>
              </w:rPr>
              <w:t>-</w:t>
            </w:r>
            <w:proofErr w:type="spellStart"/>
            <w:r w:rsidR="004D58B4">
              <w:rPr>
                <w:sz w:val="18"/>
                <w:szCs w:val="18"/>
              </w:rPr>
              <w:t>Qaqaqa</w:t>
            </w:r>
            <w:proofErr w:type="spellEnd"/>
            <w:r w:rsidRPr="00D77F82">
              <w:rPr>
                <w:sz w:val="18"/>
                <w:szCs w:val="18"/>
              </w:rPr>
              <w:t>”</w:t>
            </w:r>
          </w:p>
        </w:tc>
      </w:tr>
      <w:tr w:rsidR="008D6015" w:rsidTr="00ED4352">
        <w:tc>
          <w:tcPr>
            <w:tcW w:w="2268" w:type="dxa"/>
            <w:vMerge w:val="restart"/>
          </w:tcPr>
          <w:p w:rsidR="00D77F82" w:rsidRPr="00D77F82" w:rsidRDefault="008D6015" w:rsidP="007971B2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lastRenderedPageBreak/>
              <w:t xml:space="preserve">Objetivo: </w:t>
            </w:r>
            <w:proofErr w:type="spellStart"/>
            <w:r w:rsidRPr="00D77F82">
              <w:rPr>
                <w:sz w:val="18"/>
                <w:szCs w:val="18"/>
              </w:rPr>
              <w:t>Patrimonializar</w:t>
            </w:r>
            <w:proofErr w:type="spellEnd"/>
            <w:r w:rsidRPr="00D77F82">
              <w:rPr>
                <w:sz w:val="18"/>
                <w:szCs w:val="18"/>
              </w:rPr>
              <w:t xml:space="preserve"> las expresiones culturales que cuentan con declaratorias a partir de la formulación de planes de salvaguardia</w:t>
            </w:r>
            <w:r w:rsidR="00D77F82">
              <w:rPr>
                <w:sz w:val="18"/>
                <w:szCs w:val="18"/>
              </w:rPr>
              <w:t xml:space="preserve"> </w:t>
            </w:r>
            <w:r w:rsidR="00D77F82" w:rsidRPr="00D77F82">
              <w:rPr>
                <w:sz w:val="18"/>
                <w:szCs w:val="18"/>
              </w:rPr>
              <w:t>que respondan a necesidades socioculturales de la población</w:t>
            </w:r>
          </w:p>
        </w:tc>
        <w:tc>
          <w:tcPr>
            <w:tcW w:w="1276" w:type="dxa"/>
            <w:vMerge w:val="restart"/>
          </w:tcPr>
          <w:p w:rsidR="008D6015" w:rsidRPr="00D77F82" w:rsidRDefault="008D6015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Plan de </w:t>
            </w:r>
            <w:proofErr w:type="spellStart"/>
            <w:r w:rsidRPr="00D77F82">
              <w:rPr>
                <w:sz w:val="18"/>
                <w:szCs w:val="18"/>
              </w:rPr>
              <w:t>patrimonialización</w:t>
            </w:r>
            <w:proofErr w:type="spellEnd"/>
            <w:r w:rsidRPr="00D77F82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827" w:type="dxa"/>
            <w:vMerge w:val="restart"/>
          </w:tcPr>
          <w:p w:rsidR="008D6015" w:rsidRPr="00D77F82" w:rsidRDefault="008D6015" w:rsidP="00D77F82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Programa de </w:t>
            </w:r>
            <w:proofErr w:type="spellStart"/>
            <w:r w:rsidRPr="00D77F82">
              <w:rPr>
                <w:sz w:val="18"/>
                <w:szCs w:val="18"/>
              </w:rPr>
              <w:t>patrimonialización</w:t>
            </w:r>
            <w:proofErr w:type="spellEnd"/>
            <w:r w:rsidRPr="00D77F82">
              <w:rPr>
                <w:sz w:val="18"/>
                <w:szCs w:val="18"/>
              </w:rPr>
              <w:t xml:space="preserve"> a partir de la formulación de planes de salvaguardia. </w:t>
            </w:r>
          </w:p>
        </w:tc>
        <w:tc>
          <w:tcPr>
            <w:tcW w:w="3828" w:type="dxa"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para la formulación del Plan de Salvaguardia de la Fiesta Feria de Alasita</w:t>
            </w:r>
          </w:p>
        </w:tc>
      </w:tr>
      <w:tr w:rsidR="008D6015" w:rsidTr="00ED4352">
        <w:tc>
          <w:tcPr>
            <w:tcW w:w="2268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para la formulación del Plan de Salvaguardia de la Festividad de Gran Poder</w:t>
            </w:r>
          </w:p>
        </w:tc>
      </w:tr>
      <w:tr w:rsidR="008D6015" w:rsidTr="00ED4352">
        <w:tc>
          <w:tcPr>
            <w:tcW w:w="2268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Proyecto para la formulación del Plan de Salvaguardia de las Apachitas y </w:t>
            </w:r>
            <w:proofErr w:type="spellStart"/>
            <w:r w:rsidRPr="00D77F82">
              <w:rPr>
                <w:sz w:val="18"/>
                <w:szCs w:val="18"/>
              </w:rPr>
              <w:t>Wak’as</w:t>
            </w:r>
            <w:proofErr w:type="spellEnd"/>
          </w:p>
        </w:tc>
      </w:tr>
      <w:tr w:rsidR="008D6015" w:rsidTr="00ED4352">
        <w:tc>
          <w:tcPr>
            <w:tcW w:w="2268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Proyecto para la formulación del Plan de Salvaguardia de la Identidad del Pueblo Indígena “Lecos de </w:t>
            </w:r>
            <w:proofErr w:type="spellStart"/>
            <w:r w:rsidRPr="00D77F82">
              <w:rPr>
                <w:sz w:val="18"/>
                <w:szCs w:val="18"/>
              </w:rPr>
              <w:t>Kelequelera</w:t>
            </w:r>
            <w:proofErr w:type="spellEnd"/>
            <w:r w:rsidRPr="00D77F82">
              <w:rPr>
                <w:sz w:val="18"/>
                <w:szCs w:val="18"/>
              </w:rPr>
              <w:t>”</w:t>
            </w:r>
          </w:p>
        </w:tc>
      </w:tr>
      <w:tr w:rsidR="008D6015" w:rsidTr="00ED4352">
        <w:tc>
          <w:tcPr>
            <w:tcW w:w="2268" w:type="dxa"/>
            <w:vMerge w:val="restart"/>
          </w:tcPr>
          <w:p w:rsidR="008D6015" w:rsidRPr="00D77F82" w:rsidRDefault="008D6015" w:rsidP="008853AB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Objetivo: Lograr formas de coordinación interna en el GAMLP de tal forma que las unidades organizaciones involucradas en el PCI coadyuven en la gestión de productos y servicios con valor público y valor agregado que incidan positivamente en el PIB</w:t>
            </w:r>
          </w:p>
        </w:tc>
        <w:tc>
          <w:tcPr>
            <w:tcW w:w="1276" w:type="dxa"/>
            <w:vMerge w:val="restart"/>
          </w:tcPr>
          <w:p w:rsidR="008D6015" w:rsidRPr="00D77F82" w:rsidRDefault="008D6015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Plan de articulación del PCI con la economía de la cultura. </w:t>
            </w:r>
          </w:p>
        </w:tc>
        <w:tc>
          <w:tcPr>
            <w:tcW w:w="3827" w:type="dxa"/>
          </w:tcPr>
          <w:p w:rsidR="008D6015" w:rsidRPr="00D77F82" w:rsidRDefault="008D6015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Programa de articulación del PCI con el sector del turismo a través de la articulación de la SMC con la Agencia La Paz Maravillosa. </w:t>
            </w:r>
          </w:p>
        </w:tc>
        <w:tc>
          <w:tcPr>
            <w:tcW w:w="3828" w:type="dxa"/>
          </w:tcPr>
          <w:p w:rsidR="008D6015" w:rsidRPr="00D77F82" w:rsidRDefault="008D6015" w:rsidP="00B360B0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Taller de articulación para la elaboración de productos turísticos a partir del PCI</w:t>
            </w:r>
          </w:p>
        </w:tc>
      </w:tr>
      <w:tr w:rsidR="008D6015" w:rsidTr="00ED4352">
        <w:tc>
          <w:tcPr>
            <w:tcW w:w="2268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6015" w:rsidRPr="00D77F82" w:rsidRDefault="008D6015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8D6015" w:rsidRPr="00D77F82" w:rsidRDefault="008D6015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Programa de articulación de los patrimonios con el sector de las artesanías y </w:t>
            </w:r>
            <w:proofErr w:type="spellStart"/>
            <w:r w:rsidRPr="00D77F82">
              <w:rPr>
                <w:i/>
                <w:sz w:val="18"/>
                <w:szCs w:val="18"/>
              </w:rPr>
              <w:t>souvenirs</w:t>
            </w:r>
            <w:proofErr w:type="spellEnd"/>
            <w:r w:rsidRPr="00D77F82">
              <w:rPr>
                <w:sz w:val="18"/>
                <w:szCs w:val="18"/>
              </w:rPr>
              <w:t xml:space="preserve"> a través de la articulación de la SMC con los CITES de Joyería y Cerámica. </w:t>
            </w:r>
          </w:p>
        </w:tc>
        <w:tc>
          <w:tcPr>
            <w:tcW w:w="3828" w:type="dxa"/>
          </w:tcPr>
          <w:p w:rsidR="008D6015" w:rsidRPr="00D77F82" w:rsidRDefault="008D6015" w:rsidP="00B360B0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Taller de articulación para la elaboración de productos artesanales y </w:t>
            </w:r>
            <w:proofErr w:type="spellStart"/>
            <w:r w:rsidRPr="00D77F82">
              <w:rPr>
                <w:i/>
                <w:sz w:val="18"/>
                <w:szCs w:val="18"/>
              </w:rPr>
              <w:t>souvenirs</w:t>
            </w:r>
            <w:proofErr w:type="spellEnd"/>
            <w:r w:rsidRPr="00D77F82">
              <w:rPr>
                <w:sz w:val="18"/>
                <w:szCs w:val="18"/>
              </w:rPr>
              <w:t xml:space="preserve"> a partir del PCI</w:t>
            </w:r>
          </w:p>
        </w:tc>
      </w:tr>
      <w:tr w:rsidR="00D77F82" w:rsidTr="00ED4352">
        <w:tc>
          <w:tcPr>
            <w:tcW w:w="2268" w:type="dxa"/>
            <w:vMerge w:val="restart"/>
          </w:tcPr>
          <w:p w:rsidR="00D77F82" w:rsidRPr="00D77F82" w:rsidRDefault="00D77F82" w:rsidP="00350772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Objetivo: Desarrollar una unidad organizacional dedicada a la producción de conocimiento sobre PCI y otros ámbitos de la cultura relacionados (artes, folklore, patrimonio material) para la toma informada de decisiones</w:t>
            </w:r>
          </w:p>
        </w:tc>
        <w:tc>
          <w:tcPr>
            <w:tcW w:w="1276" w:type="dxa"/>
            <w:vMerge w:val="restart"/>
          </w:tcPr>
          <w:p w:rsidR="00D77F82" w:rsidRPr="00D77F82" w:rsidRDefault="00D77F82" w:rsidP="008D6015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Plan de implementación del Centro de Investigaciones. </w:t>
            </w:r>
          </w:p>
        </w:tc>
        <w:tc>
          <w:tcPr>
            <w:tcW w:w="3827" w:type="dxa"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Programa de socialización de información existente mediante redes de acceso irrestricto</w:t>
            </w:r>
          </w:p>
        </w:tc>
        <w:tc>
          <w:tcPr>
            <w:tcW w:w="3828" w:type="dxa"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de socialización de información a través de sistema SIPAC (Sistema de patrimonio Cultural) en la plataforma del GAMLP</w:t>
            </w:r>
          </w:p>
        </w:tc>
      </w:tr>
      <w:tr w:rsidR="00D77F82" w:rsidTr="00ED4352">
        <w:tc>
          <w:tcPr>
            <w:tcW w:w="2268" w:type="dxa"/>
            <w:vMerge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Programa de investigaciones</w:t>
            </w:r>
          </w:p>
        </w:tc>
        <w:tc>
          <w:tcPr>
            <w:tcW w:w="3828" w:type="dxa"/>
          </w:tcPr>
          <w:p w:rsidR="00D77F82" w:rsidRPr="00D77F82" w:rsidRDefault="00D77F82" w:rsidP="004D58B4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Proyecto de producción de información sobre la Festividad de Gran Poder </w:t>
            </w:r>
          </w:p>
        </w:tc>
      </w:tr>
      <w:tr w:rsidR="00D77F82" w:rsidTr="00ED4352">
        <w:tc>
          <w:tcPr>
            <w:tcW w:w="2268" w:type="dxa"/>
            <w:vMerge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D77F82" w:rsidRPr="00D77F82" w:rsidRDefault="00D77F82" w:rsidP="00BE598C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de producción de información sobre la Feria de Alasita</w:t>
            </w:r>
          </w:p>
        </w:tc>
      </w:tr>
      <w:tr w:rsidR="00D77F82" w:rsidTr="00ED4352">
        <w:tc>
          <w:tcPr>
            <w:tcW w:w="2268" w:type="dxa"/>
            <w:vMerge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D77F82" w:rsidRPr="00D77F82" w:rsidRDefault="00D77F82" w:rsidP="00BE598C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Proyecto de producción de información sobre las Apachitas y </w:t>
            </w:r>
            <w:proofErr w:type="spellStart"/>
            <w:r w:rsidRPr="00D77F82">
              <w:rPr>
                <w:sz w:val="18"/>
                <w:szCs w:val="18"/>
              </w:rPr>
              <w:t>Wak’as</w:t>
            </w:r>
            <w:proofErr w:type="spellEnd"/>
          </w:p>
        </w:tc>
      </w:tr>
      <w:tr w:rsidR="00D77F82" w:rsidTr="00ED4352">
        <w:tc>
          <w:tcPr>
            <w:tcW w:w="2268" w:type="dxa"/>
            <w:vMerge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Programa de definición de indicadores culturales recomendados por la UNESCO</w:t>
            </w:r>
          </w:p>
        </w:tc>
        <w:tc>
          <w:tcPr>
            <w:tcW w:w="3828" w:type="dxa"/>
          </w:tcPr>
          <w:p w:rsidR="00D77F82" w:rsidRPr="00D77F82" w:rsidRDefault="00D77F82" w:rsidP="00991259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de definición de indicadores culturales sobre Economía y Cultura; 1. Contribución de las actividades culturales al PIB, 2. Empleo cultural, 3 Gasto de los hogares en cultura</w:t>
            </w:r>
          </w:p>
        </w:tc>
      </w:tr>
      <w:tr w:rsidR="00D77F82" w:rsidTr="00ED4352">
        <w:tc>
          <w:tcPr>
            <w:tcW w:w="2268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de definición de indicadores culturales sobre Educación y Cultura: 1. Educación artística, 2. Formación de profesionales en el sector cultural</w:t>
            </w:r>
          </w:p>
        </w:tc>
      </w:tr>
      <w:tr w:rsidR="00D77F82" w:rsidTr="00ED4352">
        <w:tc>
          <w:tcPr>
            <w:tcW w:w="2268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de definición de indicadores culturales sobre Gobernanza Cultural: 1 Marco normativo en cultura, 2 Marco político e institucional en cultura, 3 Repartición de las infraestructuras culturales, 4 Participación de la sociedad civil en la gobernanza cultural</w:t>
            </w:r>
          </w:p>
        </w:tc>
      </w:tr>
      <w:tr w:rsidR="00D77F82" w:rsidTr="00ED4352">
        <w:tc>
          <w:tcPr>
            <w:tcW w:w="2268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de definición de indicadores culturales sobre Participación social: 1 Participación en actividades culturales fuera del hogar, 2 participación en actividades culturales fortalecedoras de la identidad</w:t>
            </w:r>
          </w:p>
        </w:tc>
      </w:tr>
      <w:tr w:rsidR="00D77F82" w:rsidTr="00ED4352">
        <w:tc>
          <w:tcPr>
            <w:tcW w:w="2268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de definición de indicadores culturales sobre comunicación cultural: 1 Diversidad de contenidos culturales en la televisión pública</w:t>
            </w:r>
          </w:p>
        </w:tc>
      </w:tr>
      <w:tr w:rsidR="00D77F82" w:rsidTr="00ED4352">
        <w:tc>
          <w:tcPr>
            <w:tcW w:w="2268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D77F82" w:rsidRPr="00D77F82" w:rsidRDefault="00D77F82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Proyecto de definición de indicadores culturales sobre Patrimonio: 1 Sostenibilidad del patrimonio (con los componentes de: a) registros e </w:t>
            </w:r>
            <w:r w:rsidRPr="00D77F82">
              <w:rPr>
                <w:sz w:val="18"/>
                <w:szCs w:val="18"/>
              </w:rPr>
              <w:lastRenderedPageBreak/>
              <w:t>inscripciones, b) protección, salvaguardia y gestión, c) transmisión y movilización de apoyos)</w:t>
            </w:r>
          </w:p>
        </w:tc>
      </w:tr>
      <w:tr w:rsidR="006E4233" w:rsidTr="00ED4352">
        <w:tc>
          <w:tcPr>
            <w:tcW w:w="2268" w:type="dxa"/>
            <w:vMerge w:val="restart"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lastRenderedPageBreak/>
              <w:t>Objetivo: Realizar la gestión de fondos de tal forma que las expresiones declaradas como PCI cuenten con un sostenible respaldo económico</w:t>
            </w:r>
          </w:p>
        </w:tc>
        <w:tc>
          <w:tcPr>
            <w:tcW w:w="1276" w:type="dxa"/>
            <w:vMerge w:val="restart"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Plan de elaboración de proyectos para la sostenibilidad del PCI en articulación con la Agencia Municipal de Cooperación</w:t>
            </w:r>
          </w:p>
        </w:tc>
        <w:tc>
          <w:tcPr>
            <w:tcW w:w="3827" w:type="dxa"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Programa de elaboración de proyectos para el inventario de PCI</w:t>
            </w:r>
          </w:p>
        </w:tc>
        <w:tc>
          <w:tcPr>
            <w:tcW w:w="3828" w:type="dxa"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 xml:space="preserve">Proyecto de inventario de 35 sitios sagrados, Apachitas y </w:t>
            </w:r>
            <w:proofErr w:type="spellStart"/>
            <w:r w:rsidRPr="00D77F82">
              <w:rPr>
                <w:sz w:val="18"/>
                <w:szCs w:val="18"/>
              </w:rPr>
              <w:t>wak’as</w:t>
            </w:r>
            <w:proofErr w:type="spellEnd"/>
            <w:r w:rsidRPr="00D77F82">
              <w:rPr>
                <w:sz w:val="18"/>
                <w:szCs w:val="18"/>
              </w:rPr>
              <w:t>, del Municipio de La Paz</w:t>
            </w:r>
          </w:p>
        </w:tc>
      </w:tr>
      <w:tr w:rsidR="006E4233" w:rsidTr="00ED4352">
        <w:tc>
          <w:tcPr>
            <w:tcW w:w="2268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Programa de elaboración de proyecto para las declaratorias, registros e inscripciones de PCI</w:t>
            </w:r>
          </w:p>
        </w:tc>
        <w:tc>
          <w:tcPr>
            <w:tcW w:w="3828" w:type="dxa"/>
          </w:tcPr>
          <w:p w:rsidR="006E4233" w:rsidRPr="00D77F82" w:rsidRDefault="006E4233" w:rsidP="001B5531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de declaratoria para el ingreso a la lista del patrimonio de la humanidad a la expresión de Todos Santos</w:t>
            </w:r>
          </w:p>
        </w:tc>
      </w:tr>
      <w:tr w:rsidR="006E4233" w:rsidTr="00ED4352">
        <w:tc>
          <w:tcPr>
            <w:tcW w:w="2268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Programa de elaboración para ejecución de los Planes de Salvaguardia del PCI</w:t>
            </w:r>
          </w:p>
        </w:tc>
        <w:tc>
          <w:tcPr>
            <w:tcW w:w="3828" w:type="dxa"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de elaboración del Plan de Salvaguardia Municipal de la Feria de Alasita</w:t>
            </w:r>
          </w:p>
        </w:tc>
      </w:tr>
      <w:tr w:rsidR="006E4233" w:rsidTr="00ED4352">
        <w:tc>
          <w:tcPr>
            <w:tcW w:w="2268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  <w:r w:rsidRPr="00D77F82">
              <w:rPr>
                <w:sz w:val="18"/>
                <w:szCs w:val="18"/>
              </w:rPr>
              <w:t>Proyecto de elaboración del Plan de Salvaguardia Municipal de la Festividad de Jesús de Gran Poder</w:t>
            </w:r>
          </w:p>
        </w:tc>
      </w:tr>
      <w:tr w:rsidR="006E4233" w:rsidTr="00ED4352">
        <w:tc>
          <w:tcPr>
            <w:tcW w:w="2268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:rsidR="006E4233" w:rsidRPr="00D77F82" w:rsidRDefault="006E4233" w:rsidP="002825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 de elaboración para ejecución de planes para el PCI que requiere medidas urgentes de salvaguardia</w:t>
            </w:r>
          </w:p>
        </w:tc>
        <w:tc>
          <w:tcPr>
            <w:tcW w:w="3828" w:type="dxa"/>
          </w:tcPr>
          <w:p w:rsidR="006E4233" w:rsidRPr="00D77F82" w:rsidRDefault="006E4233" w:rsidP="003607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 de elaboración del Plan de Salvaguardia Municipal de las expresiones musicales autóctonas del Municipio de La Paz que se encuentran amenazadas</w:t>
            </w:r>
          </w:p>
        </w:tc>
      </w:tr>
      <w:tr w:rsidR="006E4233" w:rsidTr="00ED4352">
        <w:tc>
          <w:tcPr>
            <w:tcW w:w="2268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E4233" w:rsidRPr="00D77F82" w:rsidRDefault="006E4233" w:rsidP="00D13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6E4233" w:rsidRDefault="006E4233" w:rsidP="002825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:rsidR="006E4233" w:rsidRDefault="006E4233" w:rsidP="003607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 de elaboración del Plan de Salvaguardia Municipal de prácticas de medicina tradicional ancestral que se encuentran amenazadas</w:t>
            </w:r>
          </w:p>
        </w:tc>
      </w:tr>
    </w:tbl>
    <w:p w:rsidR="00AE5891" w:rsidRDefault="00AE5891" w:rsidP="00AE5891">
      <w:pPr>
        <w:jc w:val="both"/>
      </w:pPr>
    </w:p>
    <w:p w:rsidR="00F11994" w:rsidRPr="00B45E24" w:rsidRDefault="00C10DB5" w:rsidP="00F119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opción a esta propuesta es dar continuidad al proceso de declaratoria de patrimonio cultural inmaterial sin asumirlo como política propiamente dicha</w:t>
      </w:r>
      <w:r w:rsidR="00342280">
        <w:rPr>
          <w:rFonts w:ascii="Arial" w:hAnsi="Arial" w:cs="Arial"/>
        </w:rPr>
        <w:t>, bajo el riesgo de devaluar todavía más las declaratorias de patrimonio inmaterial</w:t>
      </w:r>
      <w:r>
        <w:rPr>
          <w:rFonts w:ascii="Arial" w:hAnsi="Arial" w:cs="Arial"/>
        </w:rPr>
        <w:t xml:space="preserve">. </w:t>
      </w:r>
      <w:r w:rsidR="00342280">
        <w:rPr>
          <w:rFonts w:ascii="Arial" w:hAnsi="Arial" w:cs="Arial"/>
        </w:rPr>
        <w:t>Esperando haber llamado su atención positivamente</w:t>
      </w:r>
      <w:r w:rsidR="00A97055">
        <w:rPr>
          <w:rFonts w:ascii="Arial" w:hAnsi="Arial" w:cs="Arial"/>
        </w:rPr>
        <w:t xml:space="preserve">, </w:t>
      </w:r>
      <w:r w:rsidR="00906D2C">
        <w:rPr>
          <w:rFonts w:ascii="Arial" w:hAnsi="Arial" w:cs="Arial"/>
        </w:rPr>
        <w:t xml:space="preserve">me despido deseando éxitos en las funciones que cumple. </w:t>
      </w:r>
      <w:r w:rsidR="00F11994" w:rsidRPr="00B45E24">
        <w:rPr>
          <w:rFonts w:ascii="Arial" w:hAnsi="Arial" w:cs="Arial"/>
        </w:rPr>
        <w:t xml:space="preserve">  </w:t>
      </w:r>
    </w:p>
    <w:p w:rsidR="00F11994" w:rsidRPr="00B45E24" w:rsidRDefault="00F11994" w:rsidP="00F11994">
      <w:pPr>
        <w:jc w:val="both"/>
        <w:rPr>
          <w:rFonts w:ascii="Arial" w:hAnsi="Arial" w:cs="Arial"/>
        </w:rPr>
      </w:pPr>
    </w:p>
    <w:p w:rsidR="00F11994" w:rsidRPr="00B45E24" w:rsidRDefault="00F11994" w:rsidP="00F11994">
      <w:pPr>
        <w:jc w:val="both"/>
        <w:rPr>
          <w:rFonts w:ascii="Arial" w:hAnsi="Arial" w:cs="Arial"/>
        </w:rPr>
      </w:pPr>
      <w:r w:rsidRPr="00B45E24">
        <w:rPr>
          <w:rFonts w:ascii="Arial" w:hAnsi="Arial" w:cs="Arial"/>
        </w:rPr>
        <w:t>Atentamente,</w:t>
      </w:r>
    </w:p>
    <w:p w:rsidR="00F11994" w:rsidRDefault="00F11994" w:rsidP="00F11994">
      <w:pPr>
        <w:jc w:val="both"/>
        <w:rPr>
          <w:rFonts w:ascii="Arial" w:hAnsi="Arial" w:cs="Arial"/>
          <w:sz w:val="22"/>
          <w:szCs w:val="22"/>
        </w:rPr>
      </w:pPr>
    </w:p>
    <w:p w:rsidR="00811979" w:rsidRDefault="00BA5188" w:rsidP="00F11994">
      <w:pPr>
        <w:jc w:val="both"/>
        <w:rPr>
          <w:sz w:val="14"/>
          <w:szCs w:val="16"/>
        </w:rPr>
      </w:pPr>
      <w:r>
        <w:rPr>
          <w:sz w:val="14"/>
          <w:szCs w:val="16"/>
        </w:rPr>
        <w:t>LCV/</w:t>
      </w:r>
      <w:proofErr w:type="spellStart"/>
      <w:r>
        <w:rPr>
          <w:sz w:val="14"/>
          <w:szCs w:val="16"/>
        </w:rPr>
        <w:t>lcv</w:t>
      </w:r>
      <w:proofErr w:type="spellEnd"/>
    </w:p>
    <w:p w:rsidR="003B67F3" w:rsidRDefault="00F11994" w:rsidP="00F11994">
      <w:pPr>
        <w:jc w:val="both"/>
        <w:rPr>
          <w:sz w:val="16"/>
          <w:szCs w:val="16"/>
        </w:rPr>
      </w:pPr>
      <w:proofErr w:type="spellStart"/>
      <w:r w:rsidRPr="00906D2C">
        <w:rPr>
          <w:sz w:val="16"/>
          <w:szCs w:val="16"/>
        </w:rPr>
        <w:t>cc.</w:t>
      </w:r>
      <w:proofErr w:type="spellEnd"/>
      <w:r w:rsidRPr="00906D2C">
        <w:rPr>
          <w:sz w:val="16"/>
          <w:szCs w:val="16"/>
        </w:rPr>
        <w:t xml:space="preserve"> </w:t>
      </w:r>
      <w:proofErr w:type="spellStart"/>
      <w:r w:rsidRPr="00906D2C">
        <w:rPr>
          <w:sz w:val="16"/>
          <w:szCs w:val="16"/>
        </w:rPr>
        <w:t>Arch</w:t>
      </w:r>
      <w:proofErr w:type="spellEnd"/>
      <w:r w:rsidRPr="00906D2C">
        <w:rPr>
          <w:sz w:val="16"/>
          <w:szCs w:val="16"/>
        </w:rPr>
        <w:t>.</w:t>
      </w:r>
    </w:p>
    <w:p w:rsidR="00ED4352" w:rsidRDefault="00ED4352" w:rsidP="00F11994">
      <w:pPr>
        <w:jc w:val="both"/>
        <w:rPr>
          <w:sz w:val="16"/>
          <w:szCs w:val="16"/>
        </w:rPr>
      </w:pPr>
    </w:p>
    <w:p w:rsidR="00ED4352" w:rsidRPr="00ED4352" w:rsidRDefault="00ED4352" w:rsidP="00F11994">
      <w:pPr>
        <w:jc w:val="both"/>
        <w:rPr>
          <w:sz w:val="18"/>
          <w:szCs w:val="18"/>
        </w:rPr>
      </w:pPr>
      <w:r w:rsidRPr="00ED4352">
        <w:rPr>
          <w:sz w:val="18"/>
          <w:szCs w:val="18"/>
        </w:rPr>
        <w:t>Anexo</w:t>
      </w:r>
    </w:p>
    <w:p w:rsidR="00ED4352" w:rsidRPr="00ED4352" w:rsidRDefault="00ED4352" w:rsidP="00ED4352">
      <w:pPr>
        <w:pStyle w:val="Sinespaciado"/>
        <w:jc w:val="center"/>
        <w:rPr>
          <w:rFonts w:cstheme="minorHAnsi"/>
          <w:b/>
          <w:sz w:val="18"/>
          <w:szCs w:val="18"/>
        </w:rPr>
      </w:pPr>
      <w:r w:rsidRPr="00ED4352">
        <w:rPr>
          <w:rFonts w:cstheme="minorHAnsi"/>
          <w:b/>
          <w:sz w:val="18"/>
          <w:szCs w:val="18"/>
        </w:rPr>
        <w:t>DECLARATORIAS DE PATRIMONIO CULTURAL INMATERIAL DEL MUNICIPIO DE LA PAZ</w:t>
      </w:r>
    </w:p>
    <w:p w:rsidR="00ED4352" w:rsidRPr="00ED4352" w:rsidRDefault="00ED4352" w:rsidP="00ED4352">
      <w:pPr>
        <w:pStyle w:val="Sinespaciado"/>
        <w:jc w:val="center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4140"/>
        <w:gridCol w:w="1701"/>
        <w:gridCol w:w="2127"/>
        <w:gridCol w:w="1842"/>
      </w:tblGrid>
      <w:tr w:rsidR="00ED4352" w:rsidRPr="0079559C" w:rsidTr="00ED4352">
        <w:trPr>
          <w:tblHeader/>
        </w:trPr>
        <w:tc>
          <w:tcPr>
            <w:tcW w:w="425" w:type="dxa"/>
            <w:vAlign w:val="center"/>
          </w:tcPr>
          <w:p w:rsidR="00ED4352" w:rsidRPr="00ED4352" w:rsidRDefault="00ED4352" w:rsidP="00991259">
            <w:pPr>
              <w:ind w:left="-108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4352">
              <w:rPr>
                <w:rFonts w:cstheme="minorHAnsi"/>
                <w:b/>
                <w:sz w:val="16"/>
                <w:szCs w:val="16"/>
              </w:rPr>
              <w:t>Nº</w:t>
            </w:r>
          </w:p>
        </w:tc>
        <w:tc>
          <w:tcPr>
            <w:tcW w:w="4140" w:type="dxa"/>
            <w:vAlign w:val="center"/>
          </w:tcPr>
          <w:p w:rsidR="00ED4352" w:rsidRPr="00ED4352" w:rsidRDefault="00ED4352" w:rsidP="00991259">
            <w:pPr>
              <w:tabs>
                <w:tab w:val="right" w:pos="3846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4352">
              <w:rPr>
                <w:rFonts w:cstheme="minorHAnsi"/>
                <w:b/>
                <w:sz w:val="16"/>
                <w:szCs w:val="16"/>
              </w:rPr>
              <w:t>Bien cultural</w:t>
            </w:r>
          </w:p>
        </w:tc>
        <w:tc>
          <w:tcPr>
            <w:tcW w:w="1701" w:type="dxa"/>
            <w:vAlign w:val="center"/>
          </w:tcPr>
          <w:p w:rsidR="00ED4352" w:rsidRPr="00ED4352" w:rsidRDefault="00ED4352" w:rsidP="009912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4352">
              <w:rPr>
                <w:rFonts w:cstheme="minorHAnsi"/>
                <w:b/>
                <w:sz w:val="16"/>
                <w:szCs w:val="16"/>
              </w:rPr>
              <w:t>Norma legal</w:t>
            </w:r>
          </w:p>
        </w:tc>
        <w:tc>
          <w:tcPr>
            <w:tcW w:w="2127" w:type="dxa"/>
            <w:vAlign w:val="center"/>
          </w:tcPr>
          <w:p w:rsidR="00ED4352" w:rsidRPr="00ED4352" w:rsidRDefault="00ED4352" w:rsidP="009912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4352">
              <w:rPr>
                <w:rFonts w:cstheme="minorHAnsi"/>
                <w:b/>
                <w:sz w:val="16"/>
                <w:szCs w:val="16"/>
              </w:rPr>
              <w:t>Número de norma legal</w:t>
            </w:r>
          </w:p>
        </w:tc>
        <w:tc>
          <w:tcPr>
            <w:tcW w:w="1842" w:type="dxa"/>
            <w:vAlign w:val="center"/>
          </w:tcPr>
          <w:p w:rsidR="00ED4352" w:rsidRPr="00ED4352" w:rsidRDefault="00ED4352" w:rsidP="00991259">
            <w:pPr>
              <w:ind w:left="-108" w:right="-108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4352">
              <w:rPr>
                <w:rFonts w:cstheme="minorHAnsi"/>
                <w:b/>
                <w:sz w:val="16"/>
                <w:szCs w:val="16"/>
              </w:rPr>
              <w:t>Fecha de promulgación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Festividad de la Santísima Trinidad de Nuestro Señor Jesucristo del Gran Poder 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Ordenanza Municipal 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054/95 HAM-HCM 053/95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06/06/1995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Feria de Alasita y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Ekeko</w:t>
            </w:r>
            <w:proofErr w:type="spellEnd"/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Ordenanza 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084/98 HAM-HCM 075/98</w:t>
            </w:r>
          </w:p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18/08/1998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Entrada folklórica universitaria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Ordenanza 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138/2001 HAM-HCM 143/2001</w:t>
            </w:r>
          </w:p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OM 428/2014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11/07/2001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Feria Internacional del libro en La Paz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Ordenanza 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190/2003</w:t>
            </w:r>
          </w:p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18/08/2003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Salón Municipal de Artes Plásticas “Pedro Domingo Murillo”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Ordenanza 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293/2004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29/07/2004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Festividad Religiosa de la Procesión del Viernes Santo y las Imágenes que son veneradas (Señor del Santo Sepulcro, Jesús con la Cruz a Cuestas, La Dolorosa, Señor de la Sentencia y Cristo Crucificado)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Ordenanza 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191/2009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08/04/2009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ED4352">
              <w:rPr>
                <w:rFonts w:cstheme="minorHAnsi"/>
                <w:sz w:val="16"/>
                <w:szCs w:val="16"/>
              </w:rPr>
              <w:t>FestiJazz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 xml:space="preserve"> Internacional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Autonómica</w:t>
            </w:r>
          </w:p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003/2010</w:t>
            </w:r>
          </w:p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10/09/2010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Celebración de la Revolución libertaria del 16 de julio de 1809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Autonómica</w:t>
            </w:r>
          </w:p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002/2010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14/07/2010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Anata, carnaval paceño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Ordenanza 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011/2010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02/02/2010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Imagen de la Virgen del Carmen y la Festividad Religiosa del 16 de Julio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Ordenanza 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377/2011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12/07/2011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Cueca Paceña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Ley Municipal Autonómica 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010/2011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31/10/2011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lastRenderedPageBreak/>
              <w:t>12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Archivo Histórico de La Paz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Autonómica 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021/2012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13/07/2012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Platos y alimentos tradicionales de la Ciudad de La Paz </w:t>
            </w:r>
          </w:p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(22 alimentos)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Autonómica Municipal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026/2012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11/10/2012</w:t>
            </w:r>
          </w:p>
        </w:tc>
      </w:tr>
      <w:tr w:rsidR="00ED4352" w:rsidRPr="0079559C" w:rsidTr="00ED4352">
        <w:tc>
          <w:tcPr>
            <w:tcW w:w="425" w:type="dxa"/>
            <w:shd w:val="clear" w:color="auto" w:fill="FFFFFF" w:themeFill="background1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140" w:type="dxa"/>
            <w:shd w:val="clear" w:color="auto" w:fill="FFFFFF" w:themeFill="background1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Canciones tradicionales del Municipio de La Paz</w:t>
            </w:r>
          </w:p>
        </w:tc>
        <w:tc>
          <w:tcPr>
            <w:tcW w:w="1701" w:type="dxa"/>
            <w:shd w:val="clear" w:color="auto" w:fill="FFFFFF" w:themeFill="background1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  <w:shd w:val="clear" w:color="auto" w:fill="FFFFFF" w:themeFill="background1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041/2013</w:t>
            </w:r>
          </w:p>
        </w:tc>
        <w:tc>
          <w:tcPr>
            <w:tcW w:w="1842" w:type="dxa"/>
            <w:shd w:val="clear" w:color="auto" w:fill="FFFFFF" w:themeFill="background1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15/07/2013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Chola Paceña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046/2013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18/10/2013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Festividad religiosa del Señor de la Sentencia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053/2013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26/12/2013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Tema musical “Linda La Paz” de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Fulvio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 xml:space="preserve"> Ballón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084/2014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15/07/2014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Restaurante Confitería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Eli’s</w:t>
            </w:r>
            <w:proofErr w:type="spellEnd"/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085/2014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14/07/2014</w:t>
            </w:r>
          </w:p>
        </w:tc>
      </w:tr>
      <w:tr w:rsidR="00ED4352" w:rsidRPr="0079559C" w:rsidTr="00ED4352">
        <w:tc>
          <w:tcPr>
            <w:tcW w:w="425" w:type="dxa"/>
            <w:shd w:val="clear" w:color="auto" w:fill="auto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140" w:type="dxa"/>
            <w:shd w:val="clear" w:color="auto" w:fill="auto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“Las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Flaviadas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>”</w:t>
            </w:r>
          </w:p>
        </w:tc>
        <w:tc>
          <w:tcPr>
            <w:tcW w:w="1701" w:type="dxa"/>
            <w:shd w:val="clear" w:color="auto" w:fill="auto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  <w:shd w:val="clear" w:color="auto" w:fill="auto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103/2014</w:t>
            </w:r>
          </w:p>
        </w:tc>
        <w:tc>
          <w:tcPr>
            <w:tcW w:w="1842" w:type="dxa"/>
            <w:shd w:val="clear" w:color="auto" w:fill="auto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24/10/2014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“Pepino”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117/2015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13/02/2015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“Festividad del Espíritu Santo de la zona de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Challapampa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>”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131/2015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25/05/2015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Conjunto de representaciones, manifestaciones, conocimientos y saberes de la comunidad indígena originario campesino Lecos de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Kelequelera</w:t>
            </w:r>
            <w:proofErr w:type="spellEnd"/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177/2016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04/05/2016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Carrera de cochecitos sin motor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195/2016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29/07/2016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Producción artesanal tradicional del pan de Todos Santos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204/2016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22/09/2016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Espacios sagrados en los que se practican ritualidades desde la cosmovisión andina en el Municipio de La Paz: apachita “El Calvario”, apachita “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Salla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Umani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>”, “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Jach’a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 xml:space="preserve"> Apachita”, apachita 27 de mayo, apachita “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Killi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Killi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 xml:space="preserve">”,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wak’a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 xml:space="preserve"> “Sami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Alpacoma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>”.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Ley Municipal Autonómica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234/2017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18/05/2017</w:t>
            </w:r>
          </w:p>
        </w:tc>
      </w:tr>
      <w:tr w:rsidR="00ED4352" w:rsidRPr="0079559C" w:rsidTr="00ED4352">
        <w:tc>
          <w:tcPr>
            <w:tcW w:w="425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4140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Declaratoria del espacio sagrado cultural y natural al nevado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Huayna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 xml:space="preserve"> Potosí-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Qaqaqa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D4352">
              <w:rPr>
                <w:rFonts w:cstheme="minorHAnsi"/>
                <w:sz w:val="16"/>
                <w:szCs w:val="16"/>
              </w:rPr>
              <w:t>achachila</w:t>
            </w:r>
            <w:proofErr w:type="spellEnd"/>
            <w:r w:rsidRPr="00ED4352">
              <w:rPr>
                <w:rFonts w:cstheme="minorHAnsi"/>
                <w:sz w:val="16"/>
                <w:szCs w:val="16"/>
              </w:rPr>
              <w:t xml:space="preserve"> de la Cordillera Real</w:t>
            </w:r>
          </w:p>
        </w:tc>
        <w:tc>
          <w:tcPr>
            <w:tcW w:w="1701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 xml:space="preserve">Ley Autonómica Municipal </w:t>
            </w:r>
          </w:p>
        </w:tc>
        <w:tc>
          <w:tcPr>
            <w:tcW w:w="2127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244/2017</w:t>
            </w:r>
          </w:p>
        </w:tc>
        <w:tc>
          <w:tcPr>
            <w:tcW w:w="1842" w:type="dxa"/>
          </w:tcPr>
          <w:p w:rsidR="00ED4352" w:rsidRPr="00ED4352" w:rsidRDefault="00ED4352" w:rsidP="00991259">
            <w:pPr>
              <w:rPr>
                <w:rFonts w:cstheme="minorHAnsi"/>
                <w:sz w:val="16"/>
                <w:szCs w:val="16"/>
              </w:rPr>
            </w:pPr>
            <w:r w:rsidRPr="00ED4352">
              <w:rPr>
                <w:rFonts w:cstheme="minorHAnsi"/>
                <w:sz w:val="16"/>
                <w:szCs w:val="16"/>
              </w:rPr>
              <w:t>20/06/2017</w:t>
            </w:r>
          </w:p>
        </w:tc>
      </w:tr>
    </w:tbl>
    <w:p w:rsidR="00ED4352" w:rsidRPr="0079559C" w:rsidRDefault="00ED4352" w:rsidP="00ED4352">
      <w:pPr>
        <w:rPr>
          <w:rFonts w:cstheme="minorHAnsi"/>
        </w:rPr>
      </w:pPr>
    </w:p>
    <w:p w:rsidR="00ED4352" w:rsidRPr="00ED4352" w:rsidRDefault="00ED4352" w:rsidP="00F11994">
      <w:pPr>
        <w:jc w:val="both"/>
        <w:rPr>
          <w:sz w:val="22"/>
          <w:szCs w:val="22"/>
        </w:rPr>
      </w:pPr>
    </w:p>
    <w:sectPr w:rsidR="00ED4352" w:rsidRPr="00ED4352" w:rsidSect="0059637E">
      <w:pgSz w:w="12242" w:h="15842" w:code="1"/>
      <w:pgMar w:top="2665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94"/>
    <w:rsid w:val="00001B7E"/>
    <w:rsid w:val="000047D6"/>
    <w:rsid w:val="000075A4"/>
    <w:rsid w:val="00011B71"/>
    <w:rsid w:val="00011B99"/>
    <w:rsid w:val="0001283E"/>
    <w:rsid w:val="0001650D"/>
    <w:rsid w:val="00016ABB"/>
    <w:rsid w:val="00023741"/>
    <w:rsid w:val="00043DAB"/>
    <w:rsid w:val="00044BE1"/>
    <w:rsid w:val="000465AB"/>
    <w:rsid w:val="000633B2"/>
    <w:rsid w:val="00064EAF"/>
    <w:rsid w:val="00065F03"/>
    <w:rsid w:val="00070EAA"/>
    <w:rsid w:val="00073474"/>
    <w:rsid w:val="00074A50"/>
    <w:rsid w:val="00075E65"/>
    <w:rsid w:val="00076EB4"/>
    <w:rsid w:val="0007709A"/>
    <w:rsid w:val="00085CEB"/>
    <w:rsid w:val="00093BF9"/>
    <w:rsid w:val="00096C4E"/>
    <w:rsid w:val="000A21F6"/>
    <w:rsid w:val="000A4D7F"/>
    <w:rsid w:val="000A58FE"/>
    <w:rsid w:val="000B04CC"/>
    <w:rsid w:val="000B3776"/>
    <w:rsid w:val="000B4300"/>
    <w:rsid w:val="000C3B5C"/>
    <w:rsid w:val="000E3277"/>
    <w:rsid w:val="000E771A"/>
    <w:rsid w:val="001167A9"/>
    <w:rsid w:val="0011713A"/>
    <w:rsid w:val="001227E7"/>
    <w:rsid w:val="001229A9"/>
    <w:rsid w:val="0013097D"/>
    <w:rsid w:val="001354B4"/>
    <w:rsid w:val="00136668"/>
    <w:rsid w:val="00143805"/>
    <w:rsid w:val="00144CE6"/>
    <w:rsid w:val="00145524"/>
    <w:rsid w:val="00145E13"/>
    <w:rsid w:val="001474FC"/>
    <w:rsid w:val="00152063"/>
    <w:rsid w:val="0015408C"/>
    <w:rsid w:val="00162752"/>
    <w:rsid w:val="001714F1"/>
    <w:rsid w:val="00181C8F"/>
    <w:rsid w:val="00182CE1"/>
    <w:rsid w:val="001975FA"/>
    <w:rsid w:val="001A7E77"/>
    <w:rsid w:val="001B05F6"/>
    <w:rsid w:val="001B2775"/>
    <w:rsid w:val="001B402B"/>
    <w:rsid w:val="001B5531"/>
    <w:rsid w:val="001C61DB"/>
    <w:rsid w:val="001C7EDB"/>
    <w:rsid w:val="001C7F60"/>
    <w:rsid w:val="001D0D24"/>
    <w:rsid w:val="001E1059"/>
    <w:rsid w:val="001E172E"/>
    <w:rsid w:val="001E2A8B"/>
    <w:rsid w:val="001E613B"/>
    <w:rsid w:val="001F4B1E"/>
    <w:rsid w:val="001F51C3"/>
    <w:rsid w:val="00207BD4"/>
    <w:rsid w:val="00216EC8"/>
    <w:rsid w:val="00221565"/>
    <w:rsid w:val="00223060"/>
    <w:rsid w:val="00227426"/>
    <w:rsid w:val="002301AD"/>
    <w:rsid w:val="00230B2F"/>
    <w:rsid w:val="00234100"/>
    <w:rsid w:val="00235316"/>
    <w:rsid w:val="00244640"/>
    <w:rsid w:val="002457EB"/>
    <w:rsid w:val="00246495"/>
    <w:rsid w:val="00251814"/>
    <w:rsid w:val="00271F95"/>
    <w:rsid w:val="00277501"/>
    <w:rsid w:val="002821B5"/>
    <w:rsid w:val="00282529"/>
    <w:rsid w:val="00283861"/>
    <w:rsid w:val="00287809"/>
    <w:rsid w:val="00290296"/>
    <w:rsid w:val="00290B0A"/>
    <w:rsid w:val="0029650B"/>
    <w:rsid w:val="002A41BC"/>
    <w:rsid w:val="002B034B"/>
    <w:rsid w:val="002B323C"/>
    <w:rsid w:val="002B7140"/>
    <w:rsid w:val="002C52E1"/>
    <w:rsid w:val="002C55B1"/>
    <w:rsid w:val="002E16A5"/>
    <w:rsid w:val="002E2749"/>
    <w:rsid w:val="002F0256"/>
    <w:rsid w:val="002F2D48"/>
    <w:rsid w:val="0030221D"/>
    <w:rsid w:val="00306F26"/>
    <w:rsid w:val="00310B0E"/>
    <w:rsid w:val="003127F7"/>
    <w:rsid w:val="00337A14"/>
    <w:rsid w:val="00342280"/>
    <w:rsid w:val="0034289D"/>
    <w:rsid w:val="00347056"/>
    <w:rsid w:val="00350772"/>
    <w:rsid w:val="00360786"/>
    <w:rsid w:val="003625CE"/>
    <w:rsid w:val="00381BD7"/>
    <w:rsid w:val="003A2D2B"/>
    <w:rsid w:val="003B20B7"/>
    <w:rsid w:val="003B67F3"/>
    <w:rsid w:val="003C7324"/>
    <w:rsid w:val="003D742F"/>
    <w:rsid w:val="003D7B67"/>
    <w:rsid w:val="003E0B40"/>
    <w:rsid w:val="003E54E2"/>
    <w:rsid w:val="003F01CF"/>
    <w:rsid w:val="003F2317"/>
    <w:rsid w:val="003F2B15"/>
    <w:rsid w:val="003F60E3"/>
    <w:rsid w:val="00401A07"/>
    <w:rsid w:val="004042F5"/>
    <w:rsid w:val="00407119"/>
    <w:rsid w:val="00414DEF"/>
    <w:rsid w:val="004212E9"/>
    <w:rsid w:val="004232A8"/>
    <w:rsid w:val="004304CB"/>
    <w:rsid w:val="00437A9E"/>
    <w:rsid w:val="004417F6"/>
    <w:rsid w:val="00451C27"/>
    <w:rsid w:val="0045300E"/>
    <w:rsid w:val="00463CAB"/>
    <w:rsid w:val="004735BD"/>
    <w:rsid w:val="00482B5E"/>
    <w:rsid w:val="00485298"/>
    <w:rsid w:val="0049726D"/>
    <w:rsid w:val="004A5241"/>
    <w:rsid w:val="004A5AAF"/>
    <w:rsid w:val="004B29F2"/>
    <w:rsid w:val="004C5940"/>
    <w:rsid w:val="004C7AFD"/>
    <w:rsid w:val="004D58B4"/>
    <w:rsid w:val="004E4FDA"/>
    <w:rsid w:val="004F0240"/>
    <w:rsid w:val="004F601E"/>
    <w:rsid w:val="00506696"/>
    <w:rsid w:val="00510030"/>
    <w:rsid w:val="00513506"/>
    <w:rsid w:val="00513DDA"/>
    <w:rsid w:val="0051508F"/>
    <w:rsid w:val="005224EA"/>
    <w:rsid w:val="005233E6"/>
    <w:rsid w:val="005405C7"/>
    <w:rsid w:val="00541D73"/>
    <w:rsid w:val="005440A6"/>
    <w:rsid w:val="00545D97"/>
    <w:rsid w:val="00546A2A"/>
    <w:rsid w:val="00547B4E"/>
    <w:rsid w:val="00551103"/>
    <w:rsid w:val="00554025"/>
    <w:rsid w:val="005628CD"/>
    <w:rsid w:val="00571F73"/>
    <w:rsid w:val="00580ECC"/>
    <w:rsid w:val="00586350"/>
    <w:rsid w:val="005941E2"/>
    <w:rsid w:val="005A5C9A"/>
    <w:rsid w:val="005B2E35"/>
    <w:rsid w:val="005C3226"/>
    <w:rsid w:val="005D21F0"/>
    <w:rsid w:val="005E456D"/>
    <w:rsid w:val="005E754A"/>
    <w:rsid w:val="005F48AD"/>
    <w:rsid w:val="005F6217"/>
    <w:rsid w:val="00603033"/>
    <w:rsid w:val="00605ADB"/>
    <w:rsid w:val="00606A23"/>
    <w:rsid w:val="00616425"/>
    <w:rsid w:val="0061691E"/>
    <w:rsid w:val="00617510"/>
    <w:rsid w:val="006218EF"/>
    <w:rsid w:val="00621AB8"/>
    <w:rsid w:val="00622CA6"/>
    <w:rsid w:val="0062571C"/>
    <w:rsid w:val="0062682E"/>
    <w:rsid w:val="00627539"/>
    <w:rsid w:val="0063627F"/>
    <w:rsid w:val="00644388"/>
    <w:rsid w:val="006448BB"/>
    <w:rsid w:val="00645D19"/>
    <w:rsid w:val="00646074"/>
    <w:rsid w:val="00646AD6"/>
    <w:rsid w:val="00671934"/>
    <w:rsid w:val="006936DB"/>
    <w:rsid w:val="00693F2C"/>
    <w:rsid w:val="006A1DC4"/>
    <w:rsid w:val="006A532E"/>
    <w:rsid w:val="006B26F4"/>
    <w:rsid w:val="006B41BA"/>
    <w:rsid w:val="006C6F35"/>
    <w:rsid w:val="006E351A"/>
    <w:rsid w:val="006E3F45"/>
    <w:rsid w:val="006E4233"/>
    <w:rsid w:val="006E42AD"/>
    <w:rsid w:val="006E59EE"/>
    <w:rsid w:val="006E7E14"/>
    <w:rsid w:val="006E7F30"/>
    <w:rsid w:val="006F1F44"/>
    <w:rsid w:val="006F26E3"/>
    <w:rsid w:val="006F7596"/>
    <w:rsid w:val="00703DE3"/>
    <w:rsid w:val="00704254"/>
    <w:rsid w:val="00704AC7"/>
    <w:rsid w:val="00705867"/>
    <w:rsid w:val="007065E7"/>
    <w:rsid w:val="00710A3F"/>
    <w:rsid w:val="007172CC"/>
    <w:rsid w:val="00717365"/>
    <w:rsid w:val="00720007"/>
    <w:rsid w:val="007234DE"/>
    <w:rsid w:val="00730FAC"/>
    <w:rsid w:val="00732290"/>
    <w:rsid w:val="00745FAD"/>
    <w:rsid w:val="00746DBC"/>
    <w:rsid w:val="00754CE8"/>
    <w:rsid w:val="007574A3"/>
    <w:rsid w:val="00757D96"/>
    <w:rsid w:val="00761835"/>
    <w:rsid w:val="00782A8B"/>
    <w:rsid w:val="007877E7"/>
    <w:rsid w:val="00792217"/>
    <w:rsid w:val="00795B4D"/>
    <w:rsid w:val="0079632B"/>
    <w:rsid w:val="007971B2"/>
    <w:rsid w:val="007A2ACE"/>
    <w:rsid w:val="007A4761"/>
    <w:rsid w:val="007A54CC"/>
    <w:rsid w:val="007B6AF9"/>
    <w:rsid w:val="007C2646"/>
    <w:rsid w:val="007D1553"/>
    <w:rsid w:val="007D45BA"/>
    <w:rsid w:val="007D56D4"/>
    <w:rsid w:val="007E43A6"/>
    <w:rsid w:val="007E7DD9"/>
    <w:rsid w:val="007F2256"/>
    <w:rsid w:val="007F536F"/>
    <w:rsid w:val="007F5415"/>
    <w:rsid w:val="007F6635"/>
    <w:rsid w:val="00803730"/>
    <w:rsid w:val="00811927"/>
    <w:rsid w:val="00811979"/>
    <w:rsid w:val="00820100"/>
    <w:rsid w:val="008218EF"/>
    <w:rsid w:val="00821D93"/>
    <w:rsid w:val="00824CB9"/>
    <w:rsid w:val="00831AE4"/>
    <w:rsid w:val="00832B3E"/>
    <w:rsid w:val="00833957"/>
    <w:rsid w:val="00844630"/>
    <w:rsid w:val="008469C9"/>
    <w:rsid w:val="0085077D"/>
    <w:rsid w:val="00855D99"/>
    <w:rsid w:val="00855FA3"/>
    <w:rsid w:val="00856980"/>
    <w:rsid w:val="00861B52"/>
    <w:rsid w:val="00871AE5"/>
    <w:rsid w:val="008730F8"/>
    <w:rsid w:val="00880FC6"/>
    <w:rsid w:val="008853AB"/>
    <w:rsid w:val="008872F3"/>
    <w:rsid w:val="00894859"/>
    <w:rsid w:val="00896383"/>
    <w:rsid w:val="00897606"/>
    <w:rsid w:val="008A36BF"/>
    <w:rsid w:val="008A4606"/>
    <w:rsid w:val="008B0353"/>
    <w:rsid w:val="008C4E79"/>
    <w:rsid w:val="008C7B54"/>
    <w:rsid w:val="008D458F"/>
    <w:rsid w:val="008D6015"/>
    <w:rsid w:val="008F06B4"/>
    <w:rsid w:val="008F2C4E"/>
    <w:rsid w:val="008F7727"/>
    <w:rsid w:val="00901267"/>
    <w:rsid w:val="00905E08"/>
    <w:rsid w:val="00906D2C"/>
    <w:rsid w:val="00916DEA"/>
    <w:rsid w:val="009220BB"/>
    <w:rsid w:val="00926C84"/>
    <w:rsid w:val="0093141F"/>
    <w:rsid w:val="009329F1"/>
    <w:rsid w:val="00941060"/>
    <w:rsid w:val="00943E4C"/>
    <w:rsid w:val="00950B97"/>
    <w:rsid w:val="00961BD4"/>
    <w:rsid w:val="0097466E"/>
    <w:rsid w:val="009842E6"/>
    <w:rsid w:val="0099117B"/>
    <w:rsid w:val="009A3000"/>
    <w:rsid w:val="009A3AE7"/>
    <w:rsid w:val="009A3B12"/>
    <w:rsid w:val="009A5863"/>
    <w:rsid w:val="009A5D5F"/>
    <w:rsid w:val="009A7A8D"/>
    <w:rsid w:val="009B5324"/>
    <w:rsid w:val="009B6BA0"/>
    <w:rsid w:val="00A04E15"/>
    <w:rsid w:val="00A07CEE"/>
    <w:rsid w:val="00A12DD3"/>
    <w:rsid w:val="00A215A2"/>
    <w:rsid w:val="00A22E51"/>
    <w:rsid w:val="00A2481B"/>
    <w:rsid w:val="00A328D9"/>
    <w:rsid w:val="00A33D00"/>
    <w:rsid w:val="00A36172"/>
    <w:rsid w:val="00A37FCD"/>
    <w:rsid w:val="00A41CE3"/>
    <w:rsid w:val="00A41EAD"/>
    <w:rsid w:val="00A43B41"/>
    <w:rsid w:val="00A44D30"/>
    <w:rsid w:val="00A450A5"/>
    <w:rsid w:val="00A63B68"/>
    <w:rsid w:val="00A703AB"/>
    <w:rsid w:val="00A72653"/>
    <w:rsid w:val="00A72B5E"/>
    <w:rsid w:val="00A7388B"/>
    <w:rsid w:val="00A740F9"/>
    <w:rsid w:val="00A80333"/>
    <w:rsid w:val="00A915ED"/>
    <w:rsid w:val="00A93B87"/>
    <w:rsid w:val="00A97055"/>
    <w:rsid w:val="00AA1EAB"/>
    <w:rsid w:val="00AA3949"/>
    <w:rsid w:val="00AA4998"/>
    <w:rsid w:val="00AA6966"/>
    <w:rsid w:val="00AB5D67"/>
    <w:rsid w:val="00AC0596"/>
    <w:rsid w:val="00AC256D"/>
    <w:rsid w:val="00AC7461"/>
    <w:rsid w:val="00AE50D9"/>
    <w:rsid w:val="00AE5891"/>
    <w:rsid w:val="00AF1C46"/>
    <w:rsid w:val="00AF3485"/>
    <w:rsid w:val="00AF4FFA"/>
    <w:rsid w:val="00B07D0A"/>
    <w:rsid w:val="00B14424"/>
    <w:rsid w:val="00B25FEF"/>
    <w:rsid w:val="00B324B3"/>
    <w:rsid w:val="00B360B0"/>
    <w:rsid w:val="00B3690D"/>
    <w:rsid w:val="00B5611A"/>
    <w:rsid w:val="00B61C4F"/>
    <w:rsid w:val="00B62BC6"/>
    <w:rsid w:val="00B63B5A"/>
    <w:rsid w:val="00B64E74"/>
    <w:rsid w:val="00B677A2"/>
    <w:rsid w:val="00B80AF4"/>
    <w:rsid w:val="00B82A3F"/>
    <w:rsid w:val="00B943D7"/>
    <w:rsid w:val="00BA141E"/>
    <w:rsid w:val="00BA5188"/>
    <w:rsid w:val="00BB23B9"/>
    <w:rsid w:val="00BB4BAA"/>
    <w:rsid w:val="00BC6503"/>
    <w:rsid w:val="00BC74A2"/>
    <w:rsid w:val="00BC75E3"/>
    <w:rsid w:val="00BD3995"/>
    <w:rsid w:val="00BD54BD"/>
    <w:rsid w:val="00BE0F48"/>
    <w:rsid w:val="00BE598C"/>
    <w:rsid w:val="00BF030C"/>
    <w:rsid w:val="00BF08CD"/>
    <w:rsid w:val="00BF2CE7"/>
    <w:rsid w:val="00C101B9"/>
    <w:rsid w:val="00C10DB5"/>
    <w:rsid w:val="00C13992"/>
    <w:rsid w:val="00C1599B"/>
    <w:rsid w:val="00C15FD7"/>
    <w:rsid w:val="00C1720C"/>
    <w:rsid w:val="00C24AB7"/>
    <w:rsid w:val="00C259C9"/>
    <w:rsid w:val="00C30286"/>
    <w:rsid w:val="00C30352"/>
    <w:rsid w:val="00C32C75"/>
    <w:rsid w:val="00C3325D"/>
    <w:rsid w:val="00C41067"/>
    <w:rsid w:val="00C60F24"/>
    <w:rsid w:val="00C6132E"/>
    <w:rsid w:val="00C72143"/>
    <w:rsid w:val="00C92FEF"/>
    <w:rsid w:val="00CA5B37"/>
    <w:rsid w:val="00CA6109"/>
    <w:rsid w:val="00CB49CD"/>
    <w:rsid w:val="00CC0715"/>
    <w:rsid w:val="00CD1FDD"/>
    <w:rsid w:val="00CE14B6"/>
    <w:rsid w:val="00CE6E44"/>
    <w:rsid w:val="00CE7057"/>
    <w:rsid w:val="00CF2FAC"/>
    <w:rsid w:val="00D0183E"/>
    <w:rsid w:val="00D019C5"/>
    <w:rsid w:val="00D105CD"/>
    <w:rsid w:val="00D13317"/>
    <w:rsid w:val="00D211C9"/>
    <w:rsid w:val="00D21BB4"/>
    <w:rsid w:val="00D23073"/>
    <w:rsid w:val="00D30412"/>
    <w:rsid w:val="00D418EC"/>
    <w:rsid w:val="00D41A47"/>
    <w:rsid w:val="00D47D05"/>
    <w:rsid w:val="00D556DA"/>
    <w:rsid w:val="00D56D20"/>
    <w:rsid w:val="00D640A1"/>
    <w:rsid w:val="00D70B6C"/>
    <w:rsid w:val="00D71769"/>
    <w:rsid w:val="00D77F82"/>
    <w:rsid w:val="00D85793"/>
    <w:rsid w:val="00DA5923"/>
    <w:rsid w:val="00DA79A9"/>
    <w:rsid w:val="00DC25D9"/>
    <w:rsid w:val="00DC6BC5"/>
    <w:rsid w:val="00DE0A4A"/>
    <w:rsid w:val="00DE3ADF"/>
    <w:rsid w:val="00E1220D"/>
    <w:rsid w:val="00E165C6"/>
    <w:rsid w:val="00E267E7"/>
    <w:rsid w:val="00E314E8"/>
    <w:rsid w:val="00E43009"/>
    <w:rsid w:val="00E45D16"/>
    <w:rsid w:val="00E47074"/>
    <w:rsid w:val="00E474D4"/>
    <w:rsid w:val="00E510B8"/>
    <w:rsid w:val="00E510C2"/>
    <w:rsid w:val="00E61D3A"/>
    <w:rsid w:val="00E62C64"/>
    <w:rsid w:val="00E66C8B"/>
    <w:rsid w:val="00E67058"/>
    <w:rsid w:val="00E700D3"/>
    <w:rsid w:val="00E71004"/>
    <w:rsid w:val="00E727B8"/>
    <w:rsid w:val="00E80054"/>
    <w:rsid w:val="00E90D6C"/>
    <w:rsid w:val="00EA0030"/>
    <w:rsid w:val="00EA6517"/>
    <w:rsid w:val="00EB0FD1"/>
    <w:rsid w:val="00EC2C7E"/>
    <w:rsid w:val="00EC38BD"/>
    <w:rsid w:val="00ED4352"/>
    <w:rsid w:val="00ED5043"/>
    <w:rsid w:val="00ED6BA0"/>
    <w:rsid w:val="00EE754C"/>
    <w:rsid w:val="00F05909"/>
    <w:rsid w:val="00F10110"/>
    <w:rsid w:val="00F10BEB"/>
    <w:rsid w:val="00F11994"/>
    <w:rsid w:val="00F15866"/>
    <w:rsid w:val="00F228CA"/>
    <w:rsid w:val="00F23374"/>
    <w:rsid w:val="00F24A95"/>
    <w:rsid w:val="00F33775"/>
    <w:rsid w:val="00F33844"/>
    <w:rsid w:val="00F34CB6"/>
    <w:rsid w:val="00F43C9C"/>
    <w:rsid w:val="00F57699"/>
    <w:rsid w:val="00F6558C"/>
    <w:rsid w:val="00F71500"/>
    <w:rsid w:val="00F75B76"/>
    <w:rsid w:val="00F8052F"/>
    <w:rsid w:val="00F819A6"/>
    <w:rsid w:val="00F82077"/>
    <w:rsid w:val="00F83EAF"/>
    <w:rsid w:val="00F842AD"/>
    <w:rsid w:val="00F844B4"/>
    <w:rsid w:val="00F84556"/>
    <w:rsid w:val="00FA248F"/>
    <w:rsid w:val="00FA2631"/>
    <w:rsid w:val="00FA46E2"/>
    <w:rsid w:val="00FB2F07"/>
    <w:rsid w:val="00FB301C"/>
    <w:rsid w:val="00FC73B3"/>
    <w:rsid w:val="00FD2A0F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38081-3740-4FC0-ABD7-7B676ABC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F11994"/>
    <w:pPr>
      <w:keepNext/>
      <w:jc w:val="center"/>
      <w:outlineLvl w:val="0"/>
    </w:pPr>
    <w:rPr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1994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uesto">
    <w:name w:val="Title"/>
    <w:basedOn w:val="Normal"/>
    <w:link w:val="PuestoCar"/>
    <w:qFormat/>
    <w:rsid w:val="00F11994"/>
    <w:pPr>
      <w:jc w:val="center"/>
    </w:pPr>
    <w:rPr>
      <w:rFonts w:ascii="Tahoma" w:hAnsi="Tahoma"/>
      <w:b/>
      <w:sz w:val="32"/>
      <w:lang w:val="es-MX"/>
    </w:rPr>
  </w:style>
  <w:style w:type="character" w:customStyle="1" w:styleId="PuestoCar">
    <w:name w:val="Puesto Car"/>
    <w:basedOn w:val="Fuentedeprrafopredeter"/>
    <w:link w:val="Puesto"/>
    <w:rsid w:val="00F11994"/>
    <w:rPr>
      <w:rFonts w:ascii="Tahoma" w:eastAsia="Times New Roman" w:hAnsi="Tahoma" w:cs="Times New Roman"/>
      <w:b/>
      <w:sz w:val="32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F11994"/>
    <w:pPr>
      <w:jc w:val="both"/>
    </w:pPr>
    <w:rPr>
      <w:rFonts w:ascii="Tahoma" w:hAnsi="Tahoma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11994"/>
    <w:rPr>
      <w:rFonts w:ascii="Tahoma" w:eastAsia="Times New Roman" w:hAnsi="Tahoma" w:cs="Times New Roman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AE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D4352"/>
    <w:pPr>
      <w:spacing w:after="0" w:line="240" w:lineRule="auto"/>
    </w:pPr>
    <w:rPr>
      <w:rFonts w:eastAsiaTheme="minorEastAsia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2317</Words>
  <Characters>12746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GMLP</Company>
  <LinksUpToDate>false</LinksUpToDate>
  <CharactersWithSpaces>15033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ruben.velarde</dc:creator>
  <cp:lastModifiedBy>PC</cp:lastModifiedBy>
  <cp:revision>2</cp:revision>
  <cp:lastPrinted>2016-01-14T23:22:00Z</cp:lastPrinted>
  <dcterms:created xsi:type="dcterms:W3CDTF">2017-08-07T03:37:00Z</dcterms:created>
  <dcterms:modified xsi:type="dcterms:W3CDTF">2017-08-07T03:37:00Z</dcterms:modified>
</cp:coreProperties>
</file>