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F3" w:rsidRDefault="00F1775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58DA" wp14:editId="3D0B534D">
                <wp:simplePos x="0" y="0"/>
                <wp:positionH relativeFrom="margin">
                  <wp:posOffset>-622935</wp:posOffset>
                </wp:positionH>
                <wp:positionV relativeFrom="paragraph">
                  <wp:posOffset>-13970</wp:posOffset>
                </wp:positionV>
                <wp:extent cx="6724650" cy="9115425"/>
                <wp:effectExtent l="0" t="0" r="0" b="0"/>
                <wp:wrapNone/>
                <wp:docPr id="8" name="2 Marcador de contenido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24650" cy="911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7759" w:rsidRDefault="00F17759" w:rsidP="00F17759">
                            <w:pPr>
                              <w:spacing w:before="150" w:after="0" w:line="216" w:lineRule="auto"/>
                              <w:rPr>
                                <w:rFonts w:eastAsiaTheme="minorEastAsia" w:hAnsi="Calibri"/>
                                <w:color w:val="008D8E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</w:pPr>
                          </w:p>
                          <w:p w:rsidR="00F17759" w:rsidRDefault="00F17759" w:rsidP="00F17759">
                            <w:pPr>
                              <w:spacing w:before="150" w:after="0" w:line="216" w:lineRule="auto"/>
                              <w:rPr>
                                <w:rFonts w:eastAsiaTheme="minorEastAsia" w:hAnsi="Calibri"/>
                                <w:color w:val="008D8E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</w:pPr>
                          </w:p>
                          <w:p w:rsidR="00643837" w:rsidRDefault="00643837" w:rsidP="00F17759">
                            <w:pPr>
                              <w:spacing w:before="150" w:after="0" w:line="216" w:lineRule="auto"/>
                              <w:rPr>
                                <w:rFonts w:eastAsiaTheme="minorEastAsia" w:hAnsi="Calibri"/>
                                <w:color w:val="008D8E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</w:pPr>
                          </w:p>
                          <w:p w:rsidR="00F17759" w:rsidRPr="00F17759" w:rsidRDefault="00643837" w:rsidP="00643837">
                            <w:pPr>
                              <w:spacing w:before="150" w:after="0" w:line="21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  <w:r w:rsidRPr="00F17759">
                              <w:rPr>
                                <w:rFonts w:eastAsiaTheme="minorEastAsia" w:hAnsi="Calibri"/>
                                <w:color w:val="008D8E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  <w:t>COALICIONES DE PODER</w:t>
                            </w:r>
                          </w:p>
                          <w:p w:rsidR="00F17759" w:rsidRDefault="00F17759" w:rsidP="00F17759">
                            <w:pPr>
                              <w:spacing w:before="150" w:after="0" w:line="216" w:lineRule="auto"/>
                              <w:ind w:left="274" w:hanging="274"/>
                              <w:jc w:val="both"/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</w:pPr>
                            <w:r w:rsidRPr="00F1775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  <w:t>“</w:t>
                            </w:r>
                            <w:r w:rsidRPr="00F17759">
                              <w:rPr>
                                <w:rFonts w:eastAsiaTheme="minorEastAsia" w:hAnsi="Calibr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  <w:t xml:space="preserve">La coalición política trata de imponer o impugnar </w:t>
                            </w:r>
                            <w:r w:rsidRPr="00F17759">
                              <w:rPr>
                                <w:rFonts w:eastAsiaTheme="minorEastAsia"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  <w:t>ideas, valores y planes por medio una acción estratégica</w:t>
                            </w:r>
                            <w:r w:rsidRPr="00F17759">
                              <w:rPr>
                                <w:rFonts w:eastAsiaTheme="minorEastAsia" w:hAnsi="Calibr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  <w:t xml:space="preserve">. Cuando una política electoral no produce una forma legítima para que el gobierno pueda reconciliar diferentes puntos de vista sobre cómo valorar el uso de los recursos a varias escalas, la contienda política y técnica sobre este tema continuará durante todo el proceso de planificación. En este contexto, los actores son propensos a enrolarse tanto en </w:t>
                            </w:r>
                            <w:r w:rsidRPr="00F17759">
                              <w:rPr>
                                <w:rFonts w:eastAsiaTheme="minorEastAsia"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  <w:t xml:space="preserve">conocimientos científicos, como en el ejercicio del poder político, económico e institucional </w:t>
                            </w:r>
                            <w:r w:rsidRPr="00F17759">
                              <w:rPr>
                                <w:rFonts w:eastAsiaTheme="minorEastAsia" w:hAnsi="Calibr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  <w:t>con la finalidad de resolver la controversia mediante la ´definición de lo que es el problema´ y con ello legitimar una solución y valoración del uso del agua y la tierra</w:t>
                            </w:r>
                            <w:r w:rsidRPr="00F1775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  <w:t>.”(Preciado et al. 2015) (Traducción propia)</w:t>
                            </w:r>
                          </w:p>
                          <w:p w:rsidR="00F17759" w:rsidRDefault="00F17759" w:rsidP="00F17759">
                            <w:pPr>
                              <w:spacing w:before="150" w:after="0" w:line="216" w:lineRule="auto"/>
                              <w:ind w:left="274" w:hanging="274"/>
                              <w:jc w:val="both"/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</w:pPr>
                          </w:p>
                          <w:p w:rsidR="00643837" w:rsidRDefault="00643837" w:rsidP="00F17759">
                            <w:pPr>
                              <w:spacing w:before="150" w:after="0" w:line="216" w:lineRule="auto"/>
                              <w:ind w:left="274" w:hanging="274"/>
                              <w:jc w:val="both"/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</w:pPr>
                          </w:p>
                          <w:p w:rsidR="00F17759" w:rsidRPr="00F17759" w:rsidRDefault="00F17759" w:rsidP="00F17759">
                            <w:pPr>
                              <w:spacing w:line="216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es-E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58DA" id="2 Marcador de contenido" o:spid="_x0000_s1026" style="position:absolute;margin-left:-49.05pt;margin-top:-1.1pt;width:529.5pt;height:7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" filled="f" stroked="f">
                <v:path arrowok="t"/>
                <o:lock v:ext="edit" grouping="t"/>
                <v:textbox>
                  <w:txbxContent>
                    <w:p w:rsidR="00F17759" w:rsidRDefault="00F17759" w:rsidP="00F17759">
                      <w:pPr>
                        <w:spacing w:before="150" w:after="0" w:line="216" w:lineRule="auto"/>
                        <w:rPr>
                          <w:rFonts w:eastAsiaTheme="minorEastAsia" w:hAnsi="Calibri"/>
                          <w:color w:val="008D8E"/>
                          <w:kern w:val="24"/>
                          <w:sz w:val="28"/>
                          <w:szCs w:val="28"/>
                          <w:lang w:val="es-PE" w:eastAsia="es-ES"/>
                        </w:rPr>
                      </w:pPr>
                    </w:p>
                    <w:p w:rsidR="00F17759" w:rsidRDefault="00F17759" w:rsidP="00F17759">
                      <w:pPr>
                        <w:spacing w:before="150" w:after="0" w:line="216" w:lineRule="auto"/>
                        <w:rPr>
                          <w:rFonts w:eastAsiaTheme="minorEastAsia" w:hAnsi="Calibri"/>
                          <w:color w:val="008D8E"/>
                          <w:kern w:val="24"/>
                          <w:sz w:val="28"/>
                          <w:szCs w:val="28"/>
                          <w:lang w:val="es-PE" w:eastAsia="es-ES"/>
                        </w:rPr>
                      </w:pPr>
                    </w:p>
                    <w:p w:rsidR="00643837" w:rsidRDefault="00643837" w:rsidP="00F17759">
                      <w:pPr>
                        <w:spacing w:before="150" w:after="0" w:line="216" w:lineRule="auto"/>
                        <w:rPr>
                          <w:rFonts w:eastAsiaTheme="minorEastAsia" w:hAnsi="Calibri"/>
                          <w:color w:val="008D8E"/>
                          <w:kern w:val="24"/>
                          <w:sz w:val="28"/>
                          <w:szCs w:val="28"/>
                          <w:lang w:val="es-PE" w:eastAsia="es-ES"/>
                        </w:rPr>
                      </w:pPr>
                    </w:p>
                    <w:p w:rsidR="00F17759" w:rsidRPr="00F17759" w:rsidRDefault="00643837" w:rsidP="00643837">
                      <w:pPr>
                        <w:spacing w:before="150" w:after="0" w:line="216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s-ES" w:eastAsia="es-ES"/>
                        </w:rPr>
                      </w:pPr>
                      <w:r w:rsidRPr="00F17759">
                        <w:rPr>
                          <w:rFonts w:eastAsiaTheme="minorEastAsia" w:hAnsi="Calibri"/>
                          <w:color w:val="008D8E"/>
                          <w:kern w:val="24"/>
                          <w:sz w:val="28"/>
                          <w:szCs w:val="28"/>
                          <w:lang w:val="es-PE" w:eastAsia="es-ES"/>
                        </w:rPr>
                        <w:t>COALICIONES DE PODER</w:t>
                      </w:r>
                    </w:p>
                    <w:p w:rsidR="00F17759" w:rsidRDefault="00F17759" w:rsidP="00F17759">
                      <w:pPr>
                        <w:spacing w:before="150" w:after="0" w:line="216" w:lineRule="auto"/>
                        <w:ind w:left="274" w:hanging="274"/>
                        <w:jc w:val="both"/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28"/>
                          <w:szCs w:val="28"/>
                          <w:lang w:val="es-PE" w:eastAsia="es-ES"/>
                        </w:rPr>
                      </w:pPr>
                      <w:r w:rsidRPr="00F1775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28"/>
                          <w:szCs w:val="28"/>
                          <w:lang w:val="es-PE" w:eastAsia="es-ES"/>
                        </w:rPr>
                        <w:t>“</w:t>
                      </w:r>
                      <w:r w:rsidRPr="00F17759">
                        <w:rPr>
                          <w:rFonts w:eastAsiaTheme="minorEastAsia" w:hAnsi="Calibri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  <w:lang w:val="es-PE" w:eastAsia="es-ES"/>
                        </w:rPr>
                        <w:t xml:space="preserve">La coalición política trata de imponer o impugnar </w:t>
                      </w:r>
                      <w:r w:rsidRPr="00F17759">
                        <w:rPr>
                          <w:rFonts w:eastAsiaTheme="minorEastAsia"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  <w:lang w:val="es-PE" w:eastAsia="es-ES"/>
                        </w:rPr>
                        <w:t>ideas, valores y planes por medio una acción estratégica</w:t>
                      </w:r>
                      <w:r w:rsidRPr="00F17759">
                        <w:rPr>
                          <w:rFonts w:eastAsiaTheme="minorEastAsia" w:hAnsi="Calibri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  <w:lang w:val="es-PE" w:eastAsia="es-ES"/>
                        </w:rPr>
                        <w:t xml:space="preserve">. Cuando una política electoral no produce una forma legítima para que el gobierno pueda reconciliar diferentes puntos de vista sobre cómo valorar el uso de los recursos a varias escalas, la contienda política y técnica sobre este tema continuará durante todo el proceso de planificación. En este contexto, los actores son propensos a enrolarse tanto en </w:t>
                      </w:r>
                      <w:r w:rsidRPr="00F17759">
                        <w:rPr>
                          <w:rFonts w:eastAsiaTheme="minorEastAsia"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  <w:lang w:val="es-PE" w:eastAsia="es-ES"/>
                        </w:rPr>
                        <w:t xml:space="preserve">conocimientos científicos, como en el ejercicio del poder político, económico e institucional </w:t>
                      </w:r>
                      <w:r w:rsidRPr="00F17759">
                        <w:rPr>
                          <w:rFonts w:eastAsiaTheme="minorEastAsia" w:hAnsi="Calibri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  <w:lang w:val="es-PE" w:eastAsia="es-ES"/>
                        </w:rPr>
                        <w:t>con la finalidad de resolver la controversia mediante la ´definición de lo que es el problema´ y con ello legitimar una solución y valoración del uso del agua y la tierra</w:t>
                      </w:r>
                      <w:r w:rsidRPr="00F1775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28"/>
                          <w:szCs w:val="28"/>
                          <w:lang w:val="es-PE" w:eastAsia="es-ES"/>
                        </w:rPr>
                        <w:t>.”(Preciado et al. 2015) (Traducción propia)</w:t>
                      </w:r>
                    </w:p>
                    <w:p w:rsidR="00F17759" w:rsidRDefault="00F17759" w:rsidP="00F17759">
                      <w:pPr>
                        <w:spacing w:before="150" w:after="0" w:line="216" w:lineRule="auto"/>
                        <w:ind w:left="274" w:hanging="274"/>
                        <w:jc w:val="both"/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28"/>
                          <w:szCs w:val="28"/>
                          <w:lang w:val="es-PE" w:eastAsia="es-ES"/>
                        </w:rPr>
                      </w:pPr>
                    </w:p>
                    <w:p w:rsidR="00643837" w:rsidRDefault="00643837" w:rsidP="00F17759">
                      <w:pPr>
                        <w:spacing w:before="150" w:after="0" w:line="216" w:lineRule="auto"/>
                        <w:ind w:left="274" w:hanging="274"/>
                        <w:jc w:val="both"/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28"/>
                          <w:szCs w:val="28"/>
                          <w:lang w:val="es-PE" w:eastAsia="es-ES"/>
                        </w:rPr>
                      </w:pPr>
                    </w:p>
                    <w:p w:rsidR="00F17759" w:rsidRPr="00F17759" w:rsidRDefault="00F17759" w:rsidP="00F17759">
                      <w:pPr>
                        <w:spacing w:line="216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es-E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409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8646AB"/>
    <w:multiLevelType w:val="hybridMultilevel"/>
    <w:tmpl w:val="A05A1F8E"/>
    <w:lvl w:ilvl="0" w:tplc="ECA28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34D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C2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6D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89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7AE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42C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C1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405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FB"/>
    <w:rsid w:val="000B45FB"/>
    <w:rsid w:val="001409F3"/>
    <w:rsid w:val="00417C1F"/>
    <w:rsid w:val="00582B19"/>
    <w:rsid w:val="00643837"/>
    <w:rsid w:val="00E97302"/>
    <w:rsid w:val="00F1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31237-E521-48DE-B166-D3CF2B57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7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1775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Alex Escalier Ventiades</dc:creator>
  <cp:keywords/>
  <dc:description/>
  <cp:lastModifiedBy>Sergio Alex Escalier Ventiades</cp:lastModifiedBy>
  <cp:revision>8</cp:revision>
  <dcterms:created xsi:type="dcterms:W3CDTF">2017-07-24T21:59:00Z</dcterms:created>
  <dcterms:modified xsi:type="dcterms:W3CDTF">2017-07-24T22:21:00Z</dcterms:modified>
</cp:coreProperties>
</file>