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59" w:rsidRDefault="002C0C59" w:rsidP="002C0C59">
      <w:pPr>
        <w:pStyle w:val="Estilo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“Implementación de un</w:t>
      </w:r>
      <w:r w:rsidRPr="00C87302">
        <w:rPr>
          <w:b/>
          <w:sz w:val="28"/>
          <w:szCs w:val="28"/>
          <w:u w:val="single"/>
        </w:rPr>
        <w:t xml:space="preserve"> Vivero </w:t>
      </w:r>
      <w:r>
        <w:rPr>
          <w:b/>
          <w:sz w:val="28"/>
          <w:szCs w:val="28"/>
          <w:u w:val="single"/>
        </w:rPr>
        <w:t xml:space="preserve">para la </w:t>
      </w:r>
      <w:r w:rsidRPr="00C87302">
        <w:rPr>
          <w:b/>
          <w:sz w:val="28"/>
          <w:szCs w:val="28"/>
          <w:u w:val="single"/>
        </w:rPr>
        <w:t xml:space="preserve">producción de </w:t>
      </w:r>
      <w:proofErr w:type="spellStart"/>
      <w:r w:rsidRPr="00C87302">
        <w:rPr>
          <w:b/>
          <w:sz w:val="28"/>
          <w:szCs w:val="28"/>
          <w:u w:val="single"/>
        </w:rPr>
        <w:t>pl</w:t>
      </w:r>
      <w:r>
        <w:rPr>
          <w:b/>
          <w:sz w:val="28"/>
          <w:szCs w:val="28"/>
          <w:u w:val="single"/>
        </w:rPr>
        <w:t>antines</w:t>
      </w:r>
      <w:proofErr w:type="spellEnd"/>
      <w:r>
        <w:rPr>
          <w:b/>
          <w:sz w:val="28"/>
          <w:szCs w:val="28"/>
          <w:u w:val="single"/>
        </w:rPr>
        <w:t xml:space="preserve"> de  Manzana y D</w:t>
      </w:r>
      <w:r w:rsidRPr="00C87302">
        <w:rPr>
          <w:b/>
          <w:sz w:val="28"/>
          <w:szCs w:val="28"/>
          <w:u w:val="single"/>
        </w:rPr>
        <w:t>urazno en la Casa del Saber de PUNUTUMA”</w:t>
      </w:r>
    </w:p>
    <w:p w:rsidR="002C0C59" w:rsidRDefault="002C0C59" w:rsidP="002C0C59">
      <w:pPr>
        <w:ind w:left="0" w:firstLine="0"/>
      </w:pPr>
    </w:p>
    <w:p w:rsidR="002C0C59" w:rsidRPr="00E43F84" w:rsidRDefault="00F276EB" w:rsidP="002C0C59">
      <w:pPr>
        <w:rPr>
          <w:lang w:val="es-ES_tradnl"/>
        </w:rPr>
      </w:pPr>
      <w:r>
        <w:t>1</w:t>
      </w:r>
      <w:r w:rsidR="002C0C59">
        <w:t xml:space="preserve">.- </w:t>
      </w:r>
      <w:r w:rsidR="002C0C59" w:rsidRPr="00E43F84">
        <w:t>ANÁLISIS FODA</w:t>
      </w:r>
    </w:p>
    <w:p w:rsidR="002C0C59" w:rsidRPr="00E43F84" w:rsidRDefault="002C0C59" w:rsidP="002C0C59">
      <w:pPr>
        <w:ind w:left="0" w:firstLine="4"/>
        <w:rPr>
          <w:b w:val="0"/>
          <w:lang w:val="es-ES_tradnl"/>
        </w:rPr>
      </w:pPr>
      <w:r w:rsidRPr="00E43F84">
        <w:rPr>
          <w:b w:val="0"/>
          <w:lang w:val="es-ES_tradnl"/>
        </w:rPr>
        <w:t xml:space="preserve">Se hizo un análisis de situación inicial para determinar el estado del cual partimos en relación a la implementación de procesos productivos/tecnológicos y educativos </w:t>
      </w:r>
      <w:r>
        <w:rPr>
          <w:b w:val="0"/>
          <w:lang w:val="es-ES_tradnl"/>
        </w:rPr>
        <w:t>del vivero</w:t>
      </w:r>
      <w:r w:rsidRPr="00E43F84">
        <w:rPr>
          <w:b w:val="0"/>
          <w:lang w:val="es-ES_tradnl"/>
        </w:rPr>
        <w:t xml:space="preserve">  en la </w:t>
      </w:r>
      <w:proofErr w:type="spellStart"/>
      <w:r w:rsidRPr="00E43F84">
        <w:rPr>
          <w:b w:val="0"/>
          <w:lang w:val="es-ES_tradnl"/>
        </w:rPr>
        <w:t>Yachay</w:t>
      </w:r>
      <w:proofErr w:type="spellEnd"/>
      <w:r w:rsidRPr="00E43F84">
        <w:rPr>
          <w:b w:val="0"/>
          <w:lang w:val="es-ES_tradnl"/>
        </w:rPr>
        <w:t xml:space="preserve"> </w:t>
      </w:r>
      <w:proofErr w:type="spellStart"/>
      <w:r w:rsidRPr="00E43F84">
        <w:rPr>
          <w:b w:val="0"/>
          <w:lang w:val="es-ES_tradnl"/>
        </w:rPr>
        <w:t>Wasi</w:t>
      </w:r>
      <w:proofErr w:type="spellEnd"/>
      <w:r w:rsidRPr="00E43F84">
        <w:rPr>
          <w:b w:val="0"/>
          <w:lang w:val="es-ES_tradnl"/>
        </w:rPr>
        <w:t>.</w:t>
      </w:r>
    </w:p>
    <w:p w:rsidR="002C0C59" w:rsidRPr="00E43F84" w:rsidRDefault="00F276EB" w:rsidP="002C0C59">
      <w:pPr>
        <w:pStyle w:val="Textoindependiente"/>
      </w:pPr>
      <w:r>
        <w:t>1</w:t>
      </w:r>
      <w:r w:rsidR="002C0C59">
        <w:t xml:space="preserve">.1.- </w:t>
      </w:r>
      <w:r w:rsidR="002C0C59" w:rsidRPr="00E43F84">
        <w:t>ANÁLISIS INTERNO</w:t>
      </w:r>
    </w:p>
    <w:p w:rsidR="002C0C59" w:rsidRPr="00E43F84" w:rsidRDefault="002C0C59" w:rsidP="002C0C59">
      <w:pPr>
        <w:pStyle w:val="Textoindependiente"/>
        <w:ind w:left="0" w:firstLine="4"/>
        <w:rPr>
          <w:b w:val="0"/>
        </w:rPr>
      </w:pPr>
      <w:r w:rsidRPr="00E43F84">
        <w:rPr>
          <w:b w:val="0"/>
        </w:rPr>
        <w:t>Nos permite identificar las siguientes fortalezas y debilidades tanto a nivel institucional y del área de  influencia.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2C0C59" w:rsidRPr="00E43F84" w:rsidTr="001C32E8">
        <w:tc>
          <w:tcPr>
            <w:tcW w:w="4252" w:type="dxa"/>
          </w:tcPr>
          <w:p w:rsidR="002C0C59" w:rsidRPr="00E43F84" w:rsidRDefault="002C0C59" w:rsidP="001C32E8">
            <w:pPr>
              <w:pStyle w:val="Textoindependiente"/>
              <w:jc w:val="center"/>
            </w:pPr>
            <w:r w:rsidRPr="00E43F84">
              <w:t>FORTALEZAS</w:t>
            </w:r>
          </w:p>
        </w:tc>
        <w:tc>
          <w:tcPr>
            <w:tcW w:w="4252" w:type="dxa"/>
          </w:tcPr>
          <w:p w:rsidR="002C0C59" w:rsidRPr="00E43F84" w:rsidRDefault="002C0C59" w:rsidP="001C32E8">
            <w:pPr>
              <w:pStyle w:val="Textoindependiente"/>
              <w:jc w:val="center"/>
            </w:pPr>
            <w:r w:rsidRPr="00E43F84">
              <w:t>DEBILIDADES</w:t>
            </w:r>
          </w:p>
        </w:tc>
      </w:tr>
      <w:tr w:rsidR="002C0C59" w:rsidRPr="00E43F84" w:rsidTr="001C32E8">
        <w:tc>
          <w:tcPr>
            <w:tcW w:w="4252" w:type="dxa"/>
          </w:tcPr>
          <w:p w:rsidR="002C0C59" w:rsidRPr="00E43F84" w:rsidRDefault="002C0C59" w:rsidP="001C32E8">
            <w:pPr>
              <w:ind w:left="142" w:firstLine="0"/>
              <w:jc w:val="left"/>
              <w:rPr>
                <w:b w:val="0"/>
              </w:rPr>
            </w:pPr>
            <w:r w:rsidRPr="00E43F84">
              <w:rPr>
                <w:b w:val="0"/>
              </w:rPr>
              <w:t xml:space="preserve">Se cuenta con facilitador técnico agropecuario permanente en el </w:t>
            </w:r>
            <w:r>
              <w:rPr>
                <w:b w:val="0"/>
              </w:rPr>
              <w:t>equipo regional</w:t>
            </w:r>
            <w:r w:rsidRPr="00E43F84">
              <w:rPr>
                <w:b w:val="0"/>
              </w:rPr>
              <w:t xml:space="preserve">. </w:t>
            </w:r>
          </w:p>
        </w:tc>
        <w:tc>
          <w:tcPr>
            <w:tcW w:w="4252" w:type="dxa"/>
          </w:tcPr>
          <w:p w:rsidR="002C0C59" w:rsidRPr="00E43F84" w:rsidRDefault="002C0C59" w:rsidP="001C32E8">
            <w:pPr>
              <w:ind w:left="143" w:right="142" w:firstLine="0"/>
              <w:jc w:val="left"/>
              <w:rPr>
                <w:b w:val="0"/>
              </w:rPr>
            </w:pPr>
            <w:r w:rsidRPr="00E43F84">
              <w:rPr>
                <w:b w:val="0"/>
              </w:rPr>
              <w:t xml:space="preserve">Educadores con poco o nada de conocimiento en el manejo de vivero </w:t>
            </w:r>
          </w:p>
        </w:tc>
      </w:tr>
      <w:tr w:rsidR="002C0C59" w:rsidRPr="00E43F84" w:rsidTr="001C32E8">
        <w:tc>
          <w:tcPr>
            <w:tcW w:w="4252" w:type="dxa"/>
          </w:tcPr>
          <w:p w:rsidR="002C0C59" w:rsidRPr="00E43F84" w:rsidRDefault="002C0C59" w:rsidP="001C32E8">
            <w:pPr>
              <w:pStyle w:val="Textoindependiente"/>
              <w:ind w:left="142" w:firstLine="0"/>
              <w:rPr>
                <w:b w:val="0"/>
              </w:rPr>
            </w:pPr>
            <w:r w:rsidRPr="00E43F84">
              <w:rPr>
                <w:b w:val="0"/>
              </w:rPr>
              <w:t xml:space="preserve">Disponibilidad de recursos humanos: </w:t>
            </w:r>
            <w:proofErr w:type="spellStart"/>
            <w:r w:rsidRPr="00E43F84">
              <w:rPr>
                <w:b w:val="0"/>
              </w:rPr>
              <w:t>yachaywaseños</w:t>
            </w:r>
            <w:proofErr w:type="spellEnd"/>
            <w:r w:rsidRPr="00E43F84">
              <w:rPr>
                <w:b w:val="0"/>
              </w:rPr>
              <w:t>/as y PMF (mano de obra disponible).</w:t>
            </w:r>
          </w:p>
        </w:tc>
        <w:tc>
          <w:tcPr>
            <w:tcW w:w="4252" w:type="dxa"/>
          </w:tcPr>
          <w:p w:rsidR="002C0C59" w:rsidRPr="00E43F84" w:rsidRDefault="002C0C59" w:rsidP="001C32E8">
            <w:pPr>
              <w:pStyle w:val="Textoindependiente"/>
              <w:ind w:left="143" w:firstLine="0"/>
              <w:rPr>
                <w:b w:val="0"/>
              </w:rPr>
            </w:pPr>
            <w:r w:rsidRPr="00E43F84">
              <w:rPr>
                <w:rFonts w:cs="Gautami"/>
                <w:b w:val="0"/>
              </w:rPr>
              <w:t xml:space="preserve">En vacaciones de invierno y finales los </w:t>
            </w:r>
            <w:proofErr w:type="spellStart"/>
            <w:r w:rsidRPr="00E43F84">
              <w:rPr>
                <w:rFonts w:cs="Gautami"/>
                <w:b w:val="0"/>
              </w:rPr>
              <w:t>niñ@s</w:t>
            </w:r>
            <w:proofErr w:type="spellEnd"/>
            <w:r w:rsidRPr="00E43F84">
              <w:rPr>
                <w:rFonts w:cs="Gautami"/>
                <w:b w:val="0"/>
              </w:rPr>
              <w:t xml:space="preserve">, retornan a sus comunidades.  </w:t>
            </w:r>
          </w:p>
        </w:tc>
      </w:tr>
      <w:tr w:rsidR="002C0C59" w:rsidRPr="00E43F84" w:rsidTr="001C32E8">
        <w:tc>
          <w:tcPr>
            <w:tcW w:w="4252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 Disponibilidad de tierras/parcelas  para su</w:t>
            </w:r>
          </w:p>
          <w:p w:rsidR="002C0C59" w:rsidRPr="00E43F84" w:rsidRDefault="002C0C59" w:rsidP="001C32E8">
            <w:pPr>
              <w:pStyle w:val="Estilo1"/>
            </w:pPr>
            <w:r w:rsidRPr="00E43F84">
              <w:t xml:space="preserve">  implementación </w:t>
            </w:r>
          </w:p>
        </w:tc>
        <w:tc>
          <w:tcPr>
            <w:tcW w:w="4252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  Suelos con capa freática superficiales </w:t>
            </w:r>
          </w:p>
        </w:tc>
      </w:tr>
      <w:tr w:rsidR="002C0C59" w:rsidRPr="00E43F84" w:rsidTr="001C32E8">
        <w:tc>
          <w:tcPr>
            <w:tcW w:w="4252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 Disponibilidad de apoyo logístico para la</w:t>
            </w:r>
          </w:p>
          <w:p w:rsidR="002C0C59" w:rsidRPr="00E43F84" w:rsidRDefault="002C0C59" w:rsidP="001C32E8">
            <w:pPr>
              <w:pStyle w:val="Estilo1"/>
            </w:pPr>
            <w:r w:rsidRPr="00E43F84">
              <w:t xml:space="preserve">  provisión de insumos, capacitaciones,</w:t>
            </w:r>
          </w:p>
          <w:p w:rsidR="002C0C59" w:rsidRPr="00E43F84" w:rsidRDefault="002C0C59" w:rsidP="001C32E8">
            <w:pPr>
              <w:pStyle w:val="Estilo1"/>
            </w:pPr>
            <w:r w:rsidRPr="00E43F84">
              <w:t xml:space="preserve">  comercialización  y seguimiento al proyecto.        </w:t>
            </w:r>
          </w:p>
        </w:tc>
        <w:tc>
          <w:tcPr>
            <w:tcW w:w="4252" w:type="dxa"/>
          </w:tcPr>
          <w:p w:rsidR="002C0C59" w:rsidRPr="00E43F84" w:rsidRDefault="002C0C59" w:rsidP="001C32E8">
            <w:pPr>
              <w:pStyle w:val="Textoindependiente"/>
              <w:rPr>
                <w:b w:val="0"/>
              </w:rPr>
            </w:pPr>
            <w:r w:rsidRPr="00E43F84">
              <w:rPr>
                <w:b w:val="0"/>
              </w:rPr>
              <w:t xml:space="preserve">   </w:t>
            </w:r>
          </w:p>
        </w:tc>
      </w:tr>
    </w:tbl>
    <w:p w:rsidR="002C0C59" w:rsidRPr="00E43F84" w:rsidRDefault="002C0C59" w:rsidP="002C0C59">
      <w:pPr>
        <w:pStyle w:val="Textoindependiente"/>
      </w:pPr>
    </w:p>
    <w:p w:rsidR="002C0C59" w:rsidRPr="00E43F84" w:rsidRDefault="00F276EB" w:rsidP="002C0C59">
      <w:pPr>
        <w:pStyle w:val="Textoindependiente"/>
      </w:pPr>
      <w:r>
        <w:t>1</w:t>
      </w:r>
      <w:r w:rsidR="002C0C59">
        <w:t xml:space="preserve">.2.- </w:t>
      </w:r>
      <w:r w:rsidR="002C0C59" w:rsidRPr="00E43F84">
        <w:t>ANÁLISIS DEL ENTORNO</w:t>
      </w:r>
    </w:p>
    <w:p w:rsidR="002C0C59" w:rsidRPr="00E43F84" w:rsidRDefault="002C0C59" w:rsidP="002C0C59">
      <w:pPr>
        <w:pStyle w:val="Textoindependiente"/>
      </w:pPr>
      <w:r w:rsidRPr="00E43F84">
        <w:t>El análisis del entorno, nos permite identificar las siguientes oportunidades y amenazas.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4245"/>
      </w:tblGrid>
      <w:tr w:rsidR="002C0C59" w:rsidRPr="00E43F84" w:rsidTr="001C32E8">
        <w:trPr>
          <w:trHeight w:val="425"/>
        </w:trPr>
        <w:tc>
          <w:tcPr>
            <w:tcW w:w="4259" w:type="dxa"/>
          </w:tcPr>
          <w:p w:rsidR="002C0C59" w:rsidRPr="00E43F84" w:rsidRDefault="002C0C59" w:rsidP="001C32E8">
            <w:pPr>
              <w:pStyle w:val="Textoindependiente"/>
              <w:jc w:val="center"/>
            </w:pPr>
            <w:r w:rsidRPr="00E43F84">
              <w:t>OPORTUNIDADES</w:t>
            </w:r>
          </w:p>
        </w:tc>
        <w:tc>
          <w:tcPr>
            <w:tcW w:w="4245" w:type="dxa"/>
          </w:tcPr>
          <w:p w:rsidR="002C0C59" w:rsidRPr="00E43F84" w:rsidRDefault="002C0C59" w:rsidP="001C32E8">
            <w:pPr>
              <w:pStyle w:val="Textoindependiente"/>
              <w:jc w:val="center"/>
            </w:pPr>
            <w:r w:rsidRPr="00E43F84">
              <w:t>AMENAZAS</w:t>
            </w:r>
          </w:p>
        </w:tc>
      </w:tr>
      <w:tr w:rsidR="002C0C59" w:rsidRPr="00E43F84" w:rsidTr="001C32E8">
        <w:trPr>
          <w:trHeight w:val="425"/>
        </w:trPr>
        <w:tc>
          <w:tcPr>
            <w:tcW w:w="4259" w:type="dxa"/>
          </w:tcPr>
          <w:p w:rsidR="002C0C59" w:rsidRPr="00E43F84" w:rsidRDefault="002C0C59" w:rsidP="001C32E8">
            <w:pPr>
              <w:pStyle w:val="Estilo1"/>
            </w:pPr>
            <w:r w:rsidRPr="00E43F84">
              <w:t>Existe buena coordinación con las Autoridades Municipales, comunales y educativas.</w:t>
            </w:r>
          </w:p>
        </w:tc>
        <w:tc>
          <w:tcPr>
            <w:tcW w:w="4245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Cambios prematuros de autoridades por   diferentes situaciones </w:t>
            </w:r>
          </w:p>
        </w:tc>
      </w:tr>
      <w:tr w:rsidR="002C0C59" w:rsidRPr="00E43F84" w:rsidTr="001C32E8">
        <w:tc>
          <w:tcPr>
            <w:tcW w:w="4259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Se cuenta con Instituciones que trabajan en la producción frutícola. (DETI, Municipio, ISAALP  y asociaciones comunales)    </w:t>
            </w:r>
          </w:p>
        </w:tc>
        <w:tc>
          <w:tcPr>
            <w:tcW w:w="4245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Poca coordinación interinstitucional.</w:t>
            </w:r>
          </w:p>
        </w:tc>
      </w:tr>
      <w:tr w:rsidR="002C0C59" w:rsidRPr="00E43F84" w:rsidTr="001C32E8">
        <w:tc>
          <w:tcPr>
            <w:tcW w:w="4259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Demanda de </w:t>
            </w:r>
            <w:proofErr w:type="spellStart"/>
            <w:r w:rsidRPr="00E43F84">
              <w:t>plantines</w:t>
            </w:r>
            <w:proofErr w:type="spellEnd"/>
            <w:r w:rsidRPr="00E43F84">
              <w:t xml:space="preserve"> mejorados en la región y a nivel nacional</w:t>
            </w:r>
          </w:p>
        </w:tc>
        <w:tc>
          <w:tcPr>
            <w:tcW w:w="4245" w:type="dxa"/>
          </w:tcPr>
          <w:p w:rsidR="002C0C59" w:rsidRPr="00E43F84" w:rsidRDefault="002C0C59" w:rsidP="001C32E8">
            <w:pPr>
              <w:pStyle w:val="Estilo1"/>
            </w:pPr>
            <w:r w:rsidRPr="00E43F84">
              <w:t xml:space="preserve"> Provisión y compra de </w:t>
            </w:r>
            <w:proofErr w:type="spellStart"/>
            <w:r w:rsidRPr="00E43F84">
              <w:t>plantines</w:t>
            </w:r>
            <w:proofErr w:type="spellEnd"/>
            <w:r w:rsidRPr="00E43F84">
              <w:t xml:space="preserve"> de otros</w:t>
            </w:r>
          </w:p>
          <w:p w:rsidR="002C0C59" w:rsidRPr="00E43F84" w:rsidRDefault="002C0C59" w:rsidP="001C32E8">
            <w:pPr>
              <w:pStyle w:val="Estilo1"/>
            </w:pPr>
            <w:r w:rsidRPr="00E43F84">
              <w:t xml:space="preserve"> proveedores (Sucre, Tarija)</w:t>
            </w:r>
          </w:p>
        </w:tc>
      </w:tr>
    </w:tbl>
    <w:p w:rsidR="00D232E0" w:rsidRDefault="00D232E0"/>
    <w:p w:rsidR="005621FF" w:rsidRDefault="005621FF"/>
    <w:p w:rsidR="005621FF" w:rsidRDefault="005621FF"/>
    <w:p w:rsidR="005621FF" w:rsidRDefault="00F276EB">
      <w:r>
        <w:lastRenderedPageBreak/>
        <w:t xml:space="preserve">2.- </w:t>
      </w:r>
      <w:r w:rsidR="005621FF">
        <w:t>CONCLUSIONES</w:t>
      </w:r>
    </w:p>
    <w:p w:rsidR="005621FF" w:rsidRDefault="005C323D" w:rsidP="005621FF">
      <w:pPr>
        <w:pStyle w:val="Estilo1"/>
      </w:pPr>
      <w:r>
        <w:t>Una vez realizado el</w:t>
      </w:r>
      <w:r w:rsidR="005621FF">
        <w:t xml:space="preserve"> estudio de factibilidad del presente proyecto se tiene información suficiente para llegar a las siguientes conclusiones:</w:t>
      </w:r>
    </w:p>
    <w:p w:rsidR="005621FF" w:rsidRDefault="005621FF" w:rsidP="005621FF">
      <w:pPr>
        <w:pStyle w:val="Estilo1"/>
        <w:numPr>
          <w:ilvl w:val="0"/>
          <w:numId w:val="1"/>
        </w:numPr>
      </w:pPr>
      <w:r>
        <w:t xml:space="preserve">Existe un alto nivel de aceptación por parte de los padres de familia y la comunidad que será beneficiada con el proyecto, ya que gracias al estudio realizado se pudo evidenciar que generara recursos económicos que favorezcan económicamente tanto a los estudiantes del </w:t>
      </w:r>
      <w:proofErr w:type="spellStart"/>
      <w:r>
        <w:t>Yachay</w:t>
      </w:r>
      <w:proofErr w:type="spellEnd"/>
      <w:r>
        <w:t xml:space="preserve"> </w:t>
      </w:r>
      <w:proofErr w:type="spellStart"/>
      <w:r>
        <w:t>Wasi</w:t>
      </w:r>
      <w:proofErr w:type="spellEnd"/>
      <w:r>
        <w:t xml:space="preserve"> como a las familias de cada </w:t>
      </w:r>
      <w:proofErr w:type="spellStart"/>
      <w:r>
        <w:t>Yachaywaseño</w:t>
      </w:r>
      <w:proofErr w:type="spellEnd"/>
      <w:r>
        <w:t>.</w:t>
      </w:r>
    </w:p>
    <w:p w:rsidR="005621FF" w:rsidRDefault="005621FF" w:rsidP="005621FF">
      <w:pPr>
        <w:pStyle w:val="Estilo1"/>
        <w:numPr>
          <w:ilvl w:val="0"/>
          <w:numId w:val="1"/>
        </w:numPr>
      </w:pPr>
      <w:r>
        <w:t xml:space="preserve">El nivel de conocimiento que se </w:t>
      </w:r>
      <w:r w:rsidR="005C323D">
        <w:t>proporcionará</w:t>
      </w:r>
      <w:r>
        <w:t xml:space="preserve"> a los estudiantes por parte de los técnicos sobre el manejo adecuado de los </w:t>
      </w:r>
      <w:proofErr w:type="spellStart"/>
      <w:r>
        <w:t>plantines</w:t>
      </w:r>
      <w:proofErr w:type="spellEnd"/>
      <w:r>
        <w:t xml:space="preserve"> de manzana y durazno, será significativo ya que será un aporte para su crecimiento profesional y así poder mejorar económicamente su ámbito familiar. </w:t>
      </w:r>
    </w:p>
    <w:p w:rsidR="005621FF" w:rsidRDefault="005621FF" w:rsidP="005621FF">
      <w:pPr>
        <w:pStyle w:val="Estilo1"/>
      </w:pPr>
    </w:p>
    <w:p w:rsidR="005621FF" w:rsidRDefault="005621FF" w:rsidP="005621FF">
      <w:pPr>
        <w:pStyle w:val="Estilo1"/>
      </w:pPr>
    </w:p>
    <w:p w:rsidR="005621FF" w:rsidRDefault="00F276EB" w:rsidP="005621FF">
      <w:pPr>
        <w:pStyle w:val="Estilo1"/>
        <w:rPr>
          <w:b/>
        </w:rPr>
      </w:pPr>
      <w:r>
        <w:rPr>
          <w:b/>
        </w:rPr>
        <w:t xml:space="preserve">3.- </w:t>
      </w:r>
      <w:r w:rsidR="005621FF" w:rsidRPr="005621FF">
        <w:rPr>
          <w:b/>
        </w:rPr>
        <w:t>RECOMENDACIONES</w:t>
      </w:r>
    </w:p>
    <w:p w:rsidR="005621FF" w:rsidRPr="005C323D" w:rsidRDefault="005621FF" w:rsidP="005621FF">
      <w:pPr>
        <w:pStyle w:val="Estilo1"/>
      </w:pPr>
    </w:p>
    <w:p w:rsidR="005621FF" w:rsidRPr="005C323D" w:rsidRDefault="005621FF" w:rsidP="005621FF">
      <w:pPr>
        <w:pStyle w:val="Estilo1"/>
      </w:pPr>
      <w:r w:rsidRPr="005C323D">
        <w:t xml:space="preserve">Se recomienda tener un trabajo conjunto para poder ver los resultados </w:t>
      </w:r>
      <w:r w:rsidR="005C323D" w:rsidRPr="005C323D">
        <w:t>óptimos</w:t>
      </w:r>
      <w:r w:rsidRPr="005C323D">
        <w:t xml:space="preserve"> del proyecto, trabajar conjuntamente desde el inicio del proyecto hasta la comercialización de los diferente </w:t>
      </w:r>
      <w:proofErr w:type="spellStart"/>
      <w:r w:rsidRPr="005C323D">
        <w:t>plantines</w:t>
      </w:r>
      <w:proofErr w:type="spellEnd"/>
      <w:r w:rsidRPr="005C323D">
        <w:t xml:space="preserve"> de manzano y </w:t>
      </w:r>
      <w:r w:rsidR="005C323D" w:rsidRPr="005C323D">
        <w:t>durazno</w:t>
      </w:r>
      <w:r w:rsidRPr="005C323D">
        <w:t xml:space="preserve">, a la vez solicitar el apoyo de </w:t>
      </w:r>
      <w:r w:rsidR="005C323D" w:rsidRPr="005C323D">
        <w:t>las diferentes autoridades</w:t>
      </w:r>
      <w:r w:rsidRPr="005C323D">
        <w:t xml:space="preserve"> para </w:t>
      </w:r>
      <w:r w:rsidR="005C323D" w:rsidRPr="005C323D">
        <w:t>promocionar</w:t>
      </w:r>
      <w:r w:rsidRPr="005C323D">
        <w:t xml:space="preserve"> e</w:t>
      </w:r>
      <w:r w:rsidR="005C323D" w:rsidRPr="005C323D">
        <w:t>l producto para que así con el ingreso económico vaya apoyando el crecimiento ali</w:t>
      </w:r>
      <w:bookmarkStart w:id="0" w:name="_GoBack"/>
      <w:bookmarkEnd w:id="0"/>
      <w:r w:rsidR="005C323D" w:rsidRPr="005C323D">
        <w:t xml:space="preserve">mentario de nuestros </w:t>
      </w:r>
      <w:proofErr w:type="spellStart"/>
      <w:r w:rsidR="005C323D" w:rsidRPr="005C323D">
        <w:t>Yachaywaseños</w:t>
      </w:r>
      <w:proofErr w:type="spellEnd"/>
      <w:r w:rsidR="005C323D" w:rsidRPr="005C323D">
        <w:t>.</w:t>
      </w:r>
    </w:p>
    <w:sectPr w:rsidR="005621FF" w:rsidRPr="005C32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C55"/>
    <w:multiLevelType w:val="hybridMultilevel"/>
    <w:tmpl w:val="7A36E806"/>
    <w:lvl w:ilvl="0" w:tplc="B99E68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C6"/>
    <w:rsid w:val="002622C6"/>
    <w:rsid w:val="002C0C59"/>
    <w:rsid w:val="005621FF"/>
    <w:rsid w:val="005C323D"/>
    <w:rsid w:val="00D232E0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9CCA"/>
  <w15:chartTrackingRefBased/>
  <w15:docId w15:val="{22BD804D-2D07-4AAD-939E-0CF41508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0C59"/>
    <w:pPr>
      <w:spacing w:after="200" w:line="276" w:lineRule="auto"/>
      <w:ind w:left="3540" w:hanging="3540"/>
      <w:jc w:val="both"/>
    </w:pPr>
    <w:rPr>
      <w:rFonts w:ascii="Calibri" w:eastAsia="Calibri" w:hAnsi="Calibri" w:cs="Calibri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C0C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0C59"/>
    <w:rPr>
      <w:rFonts w:ascii="Calibri" w:eastAsia="Calibri" w:hAnsi="Calibri" w:cs="Calibri"/>
      <w:b/>
      <w:lang w:val="es-ES"/>
    </w:rPr>
  </w:style>
  <w:style w:type="paragraph" w:customStyle="1" w:styleId="Estilo1">
    <w:name w:val="Estilo1"/>
    <w:basedOn w:val="Sinespaciado"/>
    <w:link w:val="Estilo1Car"/>
    <w:qFormat/>
    <w:rsid w:val="002C0C59"/>
    <w:pPr>
      <w:ind w:left="0" w:firstLine="0"/>
    </w:pPr>
    <w:rPr>
      <w:rFonts w:cs="Arial"/>
      <w:b w:val="0"/>
      <w:lang w:val="es-ES_tradnl"/>
    </w:rPr>
  </w:style>
  <w:style w:type="character" w:customStyle="1" w:styleId="Estilo1Car">
    <w:name w:val="Estilo1 Car"/>
    <w:link w:val="Estilo1"/>
    <w:rsid w:val="002C0C59"/>
    <w:rPr>
      <w:rFonts w:ascii="Calibri" w:eastAsia="Calibri" w:hAnsi="Calibri" w:cs="Arial"/>
      <w:lang w:val="es-ES_tradnl"/>
    </w:rPr>
  </w:style>
  <w:style w:type="paragraph" w:styleId="Sinespaciado">
    <w:name w:val="No Spacing"/>
    <w:uiPriority w:val="1"/>
    <w:qFormat/>
    <w:rsid w:val="002C0C59"/>
    <w:pPr>
      <w:spacing w:after="0" w:line="240" w:lineRule="auto"/>
      <w:ind w:left="3540" w:hanging="3540"/>
      <w:jc w:val="both"/>
    </w:pPr>
    <w:rPr>
      <w:rFonts w:ascii="Calibri" w:eastAsia="Calibri" w:hAnsi="Calibri" w:cs="Calibri"/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2017-08-08T19:00:00Z</dcterms:created>
  <dcterms:modified xsi:type="dcterms:W3CDTF">2017-08-08T19:26:00Z</dcterms:modified>
</cp:coreProperties>
</file>