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E3E" w:rsidRDefault="00BC6E3E" w:rsidP="005614CA">
      <w:pPr>
        <w:spacing w:line="276" w:lineRule="auto"/>
        <w:jc w:val="center"/>
        <w:rPr>
          <w:b/>
        </w:rPr>
      </w:pPr>
      <w:r w:rsidRPr="00BC6E3E">
        <w:rPr>
          <w:rFonts w:ascii="Arial" w:hAnsi="Arial" w:cs="Arial"/>
          <w:b/>
          <w:sz w:val="24"/>
          <w:szCs w:val="24"/>
        </w:rPr>
        <w:t>UNIDADES DE PRODUCCION  Y COMERCIALIZACION DE SEMILLA Y PLANTINES DE AJI</w:t>
      </w:r>
      <w:r w:rsidR="00223ACD">
        <w:rPr>
          <w:rFonts w:ascii="Arial" w:hAnsi="Arial" w:cs="Arial"/>
          <w:b/>
          <w:sz w:val="24"/>
          <w:szCs w:val="24"/>
        </w:rPr>
        <w:t xml:space="preserve"> - </w:t>
      </w:r>
      <w:r w:rsidRPr="00BC6E3E">
        <w:rPr>
          <w:rFonts w:ascii="Arial" w:hAnsi="Arial" w:cs="Arial"/>
          <w:b/>
          <w:sz w:val="24"/>
          <w:szCs w:val="24"/>
        </w:rPr>
        <w:t>ASOCIACION DE PRODUCTORES DE AJI MANI PADILLA (APAJIMPA</w:t>
      </w:r>
      <w:r w:rsidRPr="00BC6E3E">
        <w:rPr>
          <w:b/>
        </w:rPr>
        <w:t>)</w:t>
      </w:r>
    </w:p>
    <w:p w:rsidR="00BC6E3E" w:rsidRDefault="00BC6E3E" w:rsidP="00BC6E3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C6E3E">
        <w:rPr>
          <w:rFonts w:ascii="Arial" w:hAnsi="Arial" w:cs="Arial"/>
          <w:b/>
          <w:sz w:val="24"/>
          <w:szCs w:val="24"/>
        </w:rPr>
        <w:t>ROGER RIOJA BARAHONA</w:t>
      </w:r>
    </w:p>
    <w:tbl>
      <w:tblPr>
        <w:tblStyle w:val="Tablaconcuadrcula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1"/>
        <w:gridCol w:w="4825"/>
        <w:gridCol w:w="5103"/>
      </w:tblGrid>
      <w:tr w:rsidR="00BC6E3E" w:rsidTr="00065F73">
        <w:tc>
          <w:tcPr>
            <w:tcW w:w="421" w:type="dxa"/>
            <w:vMerge w:val="restart"/>
            <w:shd w:val="clear" w:color="auto" w:fill="FFFF00"/>
            <w:textDirection w:val="btLr"/>
          </w:tcPr>
          <w:p w:rsidR="00BC6E3E" w:rsidRDefault="005C12F2" w:rsidP="005C12F2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CONTEXTO EXTERNO</w:t>
            </w:r>
          </w:p>
        </w:tc>
        <w:tc>
          <w:tcPr>
            <w:tcW w:w="4825" w:type="dxa"/>
            <w:shd w:val="clear" w:color="auto" w:fill="FFFF00"/>
          </w:tcPr>
          <w:p w:rsidR="00BC6E3E" w:rsidRDefault="00BC6E3E" w:rsidP="00066C1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OPORTUNIDADES</w:t>
            </w:r>
          </w:p>
        </w:tc>
        <w:tc>
          <w:tcPr>
            <w:tcW w:w="5103" w:type="dxa"/>
            <w:shd w:val="clear" w:color="auto" w:fill="FFFF00"/>
          </w:tcPr>
          <w:p w:rsidR="00BC6E3E" w:rsidRDefault="00BC6E3E" w:rsidP="00066C1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AMENAZAS</w:t>
            </w:r>
          </w:p>
        </w:tc>
      </w:tr>
      <w:tr w:rsidR="00BC6E3E" w:rsidTr="00065F73">
        <w:trPr>
          <w:trHeight w:val="5081"/>
        </w:trPr>
        <w:tc>
          <w:tcPr>
            <w:tcW w:w="421" w:type="dxa"/>
            <w:vMerge/>
            <w:textDirection w:val="btLr"/>
          </w:tcPr>
          <w:p w:rsidR="00BC6E3E" w:rsidRDefault="00BC6E3E" w:rsidP="005C12F2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BC6E3E" w:rsidRDefault="00223ACD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14B75" w:rsidRPr="00014B75">
              <w:rPr>
                <w:rFonts w:ascii="Arial" w:hAnsi="Arial" w:cs="Arial"/>
                <w:sz w:val="24"/>
                <w:szCs w:val="24"/>
              </w:rPr>
              <w:t>Cultivo estratégico para el municipio</w:t>
            </w:r>
          </w:p>
          <w:p w:rsidR="00014B75" w:rsidRDefault="00223ACD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14B75">
              <w:rPr>
                <w:rFonts w:ascii="Arial" w:hAnsi="Arial" w:cs="Arial"/>
                <w:sz w:val="24"/>
                <w:szCs w:val="24"/>
              </w:rPr>
              <w:t>Cadenas de supermercados demandan ají.</w:t>
            </w:r>
          </w:p>
          <w:p w:rsidR="00014B75" w:rsidRDefault="00223ACD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45738">
              <w:rPr>
                <w:rFonts w:ascii="Arial" w:hAnsi="Arial" w:cs="Arial"/>
                <w:sz w:val="24"/>
                <w:szCs w:val="24"/>
              </w:rPr>
              <w:t xml:space="preserve">Fiesta Nacional del </w:t>
            </w:r>
            <w:r>
              <w:rPr>
                <w:rFonts w:ascii="Arial" w:hAnsi="Arial" w:cs="Arial"/>
                <w:sz w:val="24"/>
                <w:szCs w:val="24"/>
              </w:rPr>
              <w:t>ají</w:t>
            </w:r>
            <w:r w:rsidR="00145738">
              <w:rPr>
                <w:rFonts w:ascii="Arial" w:hAnsi="Arial" w:cs="Arial"/>
                <w:sz w:val="24"/>
                <w:szCs w:val="24"/>
              </w:rPr>
              <w:t xml:space="preserve">, escenario para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45738">
              <w:rPr>
                <w:rFonts w:ascii="Arial" w:hAnsi="Arial" w:cs="Arial"/>
                <w:sz w:val="24"/>
                <w:szCs w:val="24"/>
              </w:rPr>
              <w:t>promocionar el producto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3ACD" w:rsidRDefault="00223ACD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-Cadenas de snack de salteñeros requieren ají.</w:t>
            </w:r>
          </w:p>
          <w:p w:rsidR="00223ACD" w:rsidRDefault="00223ACD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-Se</w:t>
            </w:r>
            <w:r w:rsidR="00261B1E">
              <w:rPr>
                <w:rFonts w:ascii="Arial" w:hAnsi="Arial" w:cs="Arial"/>
                <w:sz w:val="24"/>
                <w:szCs w:val="24"/>
              </w:rPr>
              <w:t xml:space="preserve"> puede </w:t>
            </w:r>
            <w:r>
              <w:rPr>
                <w:rFonts w:ascii="Arial" w:hAnsi="Arial" w:cs="Arial"/>
                <w:sz w:val="24"/>
                <w:szCs w:val="24"/>
              </w:rPr>
              <w:t xml:space="preserve"> añadir valor agregado al producto</w:t>
            </w:r>
          </w:p>
          <w:p w:rsidR="00223ACD" w:rsidRDefault="00223ACD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-Presencia de tecnologías de </w:t>
            </w:r>
            <w:r w:rsidR="00BF1199">
              <w:rPr>
                <w:rFonts w:ascii="Arial" w:hAnsi="Arial" w:cs="Arial"/>
                <w:sz w:val="24"/>
                <w:szCs w:val="24"/>
              </w:rPr>
              <w:t>comunicación</w:t>
            </w:r>
          </w:p>
          <w:p w:rsidR="00BF1199" w:rsidRDefault="00BF1199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-Certificado de origen puede ayudar a posesionar el producto en el mercado.</w:t>
            </w:r>
          </w:p>
          <w:p w:rsidR="00BF1199" w:rsidRDefault="00BF1199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-Interés de instituciones d</w:t>
            </w:r>
            <w:r w:rsidR="00F30331">
              <w:rPr>
                <w:rFonts w:ascii="Arial" w:hAnsi="Arial" w:cs="Arial"/>
                <w:sz w:val="24"/>
                <w:szCs w:val="24"/>
              </w:rPr>
              <w:t xml:space="preserve">e servicios apoyar producción semilla y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plantines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14B75" w:rsidRPr="00014B75" w:rsidRDefault="00BF1199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-Interés de productores a adquirir </w:t>
            </w:r>
            <w:r w:rsidR="00F30331">
              <w:rPr>
                <w:rFonts w:ascii="Arial" w:hAnsi="Arial" w:cs="Arial"/>
                <w:sz w:val="24"/>
                <w:szCs w:val="24"/>
              </w:rPr>
              <w:t xml:space="preserve">semilla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plantines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ají mejorados. </w:t>
            </w:r>
          </w:p>
        </w:tc>
        <w:tc>
          <w:tcPr>
            <w:tcW w:w="5103" w:type="dxa"/>
          </w:tcPr>
          <w:p w:rsidR="00BC6E3E" w:rsidRDefault="00BF1199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BF1199">
              <w:rPr>
                <w:rFonts w:ascii="Arial" w:hAnsi="Arial" w:cs="Arial"/>
                <w:sz w:val="24"/>
                <w:szCs w:val="24"/>
              </w:rPr>
              <w:t>Factores climatológicos adversos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F1199" w:rsidRDefault="00BF1199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-Actores públicos y privados que no apoyen acciones de investigación.</w:t>
            </w:r>
          </w:p>
          <w:p w:rsidR="00BF1199" w:rsidRDefault="00BF1199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-Actores públicos no apoyen proceso de certificación de semillas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plantines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al mantenimiento de variedades. </w:t>
            </w:r>
          </w:p>
          <w:p w:rsidR="00BF1199" w:rsidRDefault="00BF1199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D22DC7">
              <w:rPr>
                <w:rFonts w:ascii="Arial" w:hAnsi="Arial" w:cs="Arial"/>
                <w:sz w:val="24"/>
                <w:szCs w:val="24"/>
              </w:rPr>
              <w:t>Falta de una política nacional que declare cultivo estratégico.</w:t>
            </w:r>
          </w:p>
          <w:p w:rsidR="00D22DC7" w:rsidRDefault="00D22DC7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-Actitud personalista de productores.</w:t>
            </w:r>
          </w:p>
          <w:p w:rsidR="00D22DC7" w:rsidRDefault="00261B1E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Ausencia de asistencia técnica. </w:t>
            </w:r>
          </w:p>
          <w:p w:rsidR="00261B1E" w:rsidRDefault="00261B1E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-No se desarrollen capacidades en el campo de producción de semilla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plantines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261B1E" w:rsidRDefault="00261B1E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B5FA4">
              <w:rPr>
                <w:rFonts w:ascii="Arial" w:hAnsi="Arial" w:cs="Arial"/>
                <w:sz w:val="24"/>
                <w:szCs w:val="24"/>
              </w:rPr>
              <w:t xml:space="preserve">Desaparición o pérdida de variedades mejoradas.  </w:t>
            </w:r>
          </w:p>
          <w:p w:rsidR="002B5FA4" w:rsidRDefault="002B5FA4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-Problemas en al abastecimiento de agua para el riego.</w:t>
            </w:r>
          </w:p>
          <w:p w:rsidR="005E18AE" w:rsidRDefault="005E18AE" w:rsidP="005614C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-Ausencia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ONGs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Fundaciones</w:t>
            </w:r>
          </w:p>
        </w:tc>
      </w:tr>
      <w:tr w:rsidR="00BC6E3E" w:rsidTr="00065F73">
        <w:tc>
          <w:tcPr>
            <w:tcW w:w="421" w:type="dxa"/>
            <w:vMerge w:val="restart"/>
            <w:shd w:val="clear" w:color="auto" w:fill="FFC000"/>
            <w:textDirection w:val="btLr"/>
          </w:tcPr>
          <w:p w:rsidR="00BC6E3E" w:rsidRDefault="005C12F2" w:rsidP="005C12F2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CONTEXTO INTERNO</w:t>
            </w:r>
          </w:p>
        </w:tc>
        <w:tc>
          <w:tcPr>
            <w:tcW w:w="4825" w:type="dxa"/>
            <w:shd w:val="clear" w:color="auto" w:fill="FFC000"/>
          </w:tcPr>
          <w:p w:rsidR="00BC6E3E" w:rsidRDefault="00066C17" w:rsidP="00066C1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FORTALE</w:t>
            </w:r>
            <w:r w:rsidR="00BC6E3E">
              <w:rPr>
                <w:rFonts w:ascii="Arial" w:hAnsi="Arial" w:cs="Arial"/>
                <w:b/>
                <w:sz w:val="24"/>
                <w:szCs w:val="24"/>
              </w:rPr>
              <w:t>ZAS</w:t>
            </w:r>
          </w:p>
        </w:tc>
        <w:tc>
          <w:tcPr>
            <w:tcW w:w="5103" w:type="dxa"/>
            <w:shd w:val="clear" w:color="auto" w:fill="FFC000"/>
          </w:tcPr>
          <w:p w:rsidR="00BC6E3E" w:rsidRDefault="00BC6E3E" w:rsidP="00066C1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DEBILIDADES</w:t>
            </w:r>
          </w:p>
        </w:tc>
      </w:tr>
      <w:tr w:rsidR="00BC6E3E" w:rsidTr="005614CA">
        <w:trPr>
          <w:trHeight w:val="693"/>
        </w:trPr>
        <w:tc>
          <w:tcPr>
            <w:tcW w:w="421" w:type="dxa"/>
            <w:vMerge/>
          </w:tcPr>
          <w:p w:rsidR="00BC6E3E" w:rsidRDefault="00BC6E3E" w:rsidP="00BC6E3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:rsidR="00BC6E3E" w:rsidRDefault="00066C17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Existe cultura en la producción de </w:t>
            </w:r>
            <w:r w:rsidR="002B5FA4">
              <w:rPr>
                <w:rFonts w:ascii="Arial" w:hAnsi="Arial" w:cs="Arial"/>
                <w:sz w:val="24"/>
                <w:szCs w:val="24"/>
              </w:rPr>
              <w:t>ají</w:t>
            </w:r>
            <w:r>
              <w:rPr>
                <w:rFonts w:ascii="Arial" w:hAnsi="Arial" w:cs="Arial"/>
                <w:sz w:val="24"/>
                <w:szCs w:val="24"/>
              </w:rPr>
              <w:t xml:space="preserve"> comercial.</w:t>
            </w:r>
          </w:p>
          <w:p w:rsidR="00066C17" w:rsidRDefault="00066C17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-Se cuenta con el material genético (Variedades).</w:t>
            </w:r>
          </w:p>
          <w:p w:rsidR="002B5FA4" w:rsidRDefault="002B5FA4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-Existe documentación legal de la Asociación.</w:t>
            </w:r>
          </w:p>
          <w:p w:rsidR="002B5FA4" w:rsidRDefault="002B5FA4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323CC5">
              <w:rPr>
                <w:rFonts w:ascii="Arial" w:hAnsi="Arial" w:cs="Arial"/>
                <w:sz w:val="24"/>
                <w:szCs w:val="24"/>
              </w:rPr>
              <w:t>Se cuenta con un</w:t>
            </w:r>
            <w:r w:rsidR="005E18AE">
              <w:rPr>
                <w:rFonts w:ascii="Arial" w:hAnsi="Arial" w:cs="Arial"/>
                <w:sz w:val="24"/>
                <w:szCs w:val="24"/>
              </w:rPr>
              <w:t>a</w:t>
            </w:r>
            <w:r w:rsidR="00323CC5">
              <w:rPr>
                <w:rFonts w:ascii="Arial" w:hAnsi="Arial" w:cs="Arial"/>
                <w:sz w:val="24"/>
                <w:szCs w:val="24"/>
              </w:rPr>
              <w:t xml:space="preserve"> tecnología de producción de </w:t>
            </w:r>
            <w:r w:rsidR="005E18AE">
              <w:rPr>
                <w:rFonts w:ascii="Arial" w:hAnsi="Arial" w:cs="Arial"/>
                <w:sz w:val="24"/>
                <w:szCs w:val="24"/>
              </w:rPr>
              <w:t>ají.</w:t>
            </w:r>
          </w:p>
          <w:p w:rsidR="005E18AE" w:rsidRDefault="005E18AE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-Presencia de líderes en el campo de producción.</w:t>
            </w:r>
          </w:p>
          <w:p w:rsidR="005E18AE" w:rsidRDefault="005E18AE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877AB4">
              <w:rPr>
                <w:rFonts w:ascii="Arial" w:hAnsi="Arial" w:cs="Arial"/>
                <w:sz w:val="24"/>
                <w:szCs w:val="24"/>
              </w:rPr>
              <w:t>Condiciones agro climatológicas, edáficas  favorables.</w:t>
            </w:r>
          </w:p>
          <w:p w:rsidR="00877AB4" w:rsidRDefault="00877AB4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9C3FF7">
              <w:rPr>
                <w:rFonts w:ascii="Arial" w:hAnsi="Arial" w:cs="Arial"/>
                <w:sz w:val="24"/>
                <w:szCs w:val="24"/>
              </w:rPr>
              <w:t xml:space="preserve">Capacidad de convocatoria de la asociación. </w:t>
            </w:r>
          </w:p>
          <w:p w:rsidR="00066C17" w:rsidRPr="00066C17" w:rsidRDefault="009C3FF7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-Apoyo del gobierno municipal a asociaciones productivas. </w:t>
            </w:r>
            <w:bookmarkStart w:id="0" w:name="_GoBack"/>
            <w:bookmarkEnd w:id="0"/>
          </w:p>
        </w:tc>
        <w:tc>
          <w:tcPr>
            <w:tcW w:w="5103" w:type="dxa"/>
          </w:tcPr>
          <w:p w:rsidR="00066C17" w:rsidRDefault="00066C17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066C17">
              <w:rPr>
                <w:rFonts w:ascii="Arial" w:hAnsi="Arial" w:cs="Arial"/>
                <w:sz w:val="24"/>
                <w:szCs w:val="24"/>
              </w:rPr>
              <w:t xml:space="preserve">No existe una cultura de producción de semilla y </w:t>
            </w:r>
            <w:proofErr w:type="spellStart"/>
            <w:r w:rsidRPr="00066C17">
              <w:rPr>
                <w:rFonts w:ascii="Arial" w:hAnsi="Arial" w:cs="Arial"/>
                <w:sz w:val="24"/>
                <w:szCs w:val="24"/>
              </w:rPr>
              <w:t>plantines</w:t>
            </w:r>
            <w:proofErr w:type="spellEnd"/>
            <w:r w:rsidRPr="00066C1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66C17" w:rsidRDefault="00066C17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-Desconocimiento de los canales de distribución de semilla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plantines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C6E3E" w:rsidRDefault="00066C17" w:rsidP="005614C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-No conocen el proceso sobre mantenimiento de variedades.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B5FA4" w:rsidRDefault="002B5FA4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2B5FA4">
              <w:rPr>
                <w:rFonts w:ascii="Arial" w:hAnsi="Arial" w:cs="Arial"/>
                <w:sz w:val="24"/>
                <w:szCs w:val="24"/>
              </w:rPr>
              <w:t>Carencia de una visión empresarial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B5FA4" w:rsidRDefault="002B5FA4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06A02">
              <w:rPr>
                <w:rFonts w:ascii="Arial" w:hAnsi="Arial" w:cs="Arial"/>
                <w:sz w:val="24"/>
                <w:szCs w:val="24"/>
              </w:rPr>
              <w:t>Falta consolidar  una cultura organizacional.</w:t>
            </w:r>
          </w:p>
          <w:p w:rsidR="00606A02" w:rsidRDefault="00606A02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-Infraestructura y equipamiento</w:t>
            </w:r>
            <w:r w:rsidR="00E659F4">
              <w:rPr>
                <w:rFonts w:ascii="Arial" w:hAnsi="Arial" w:cs="Arial"/>
                <w:sz w:val="24"/>
                <w:szCs w:val="24"/>
              </w:rPr>
              <w:t xml:space="preserve"> deficiente  para producción.</w:t>
            </w:r>
          </w:p>
          <w:p w:rsidR="005E18AE" w:rsidRDefault="005E18AE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-Equipos para manejo de post cosecha </w:t>
            </w:r>
            <w:r w:rsidR="00E659F4">
              <w:rPr>
                <w:rFonts w:ascii="Arial" w:hAnsi="Arial" w:cs="Arial"/>
                <w:sz w:val="24"/>
                <w:szCs w:val="24"/>
              </w:rPr>
              <w:t xml:space="preserve">(Secado, beneficiado, almacenado </w:t>
            </w:r>
            <w:r>
              <w:rPr>
                <w:rFonts w:ascii="Arial" w:hAnsi="Arial" w:cs="Arial"/>
                <w:sz w:val="24"/>
                <w:szCs w:val="24"/>
              </w:rPr>
              <w:t xml:space="preserve">de semilla de </w:t>
            </w:r>
            <w:r w:rsidR="00E659F4">
              <w:rPr>
                <w:rFonts w:ascii="Arial" w:hAnsi="Arial" w:cs="Arial"/>
                <w:sz w:val="24"/>
                <w:szCs w:val="24"/>
              </w:rPr>
              <w:t>ají) precarios.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659F4" w:rsidRDefault="00E659F4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-Equipos para el control de calidad de la semilla inexistentes. </w:t>
            </w:r>
          </w:p>
          <w:p w:rsidR="00583825" w:rsidRDefault="00583825" w:rsidP="005614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-Nivel de consolidación respecto a la gestión institucional de la Asociación </w:t>
            </w:r>
            <w:r w:rsidRPr="00583825">
              <w:rPr>
                <w:rFonts w:ascii="Arial" w:hAnsi="Arial" w:cs="Arial"/>
                <w:b/>
                <w:sz w:val="24"/>
                <w:szCs w:val="24"/>
              </w:rPr>
              <w:t>(Importante)</w:t>
            </w:r>
          </w:p>
          <w:p w:rsidR="00606A02" w:rsidRDefault="00E659F4" w:rsidP="005614C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-Condiciones para la comercialización de semillas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plantines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pésimos. (Envases)</w:t>
            </w:r>
          </w:p>
        </w:tc>
      </w:tr>
    </w:tbl>
    <w:p w:rsidR="005614CA" w:rsidRDefault="005614CA" w:rsidP="005614C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BC6E3E" w:rsidRDefault="001F49B5" w:rsidP="005614CA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Descripción de la cadena donde se ubica el emprendimiento.</w:t>
      </w:r>
    </w:p>
    <w:p w:rsidR="001F49B5" w:rsidRDefault="00362B7D" w:rsidP="005614C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unidades en el proceso de producción y comercialización de</w:t>
      </w:r>
      <w:r w:rsidR="002C66CF">
        <w:rPr>
          <w:rFonts w:ascii="Arial" w:hAnsi="Arial" w:cs="Arial"/>
          <w:sz w:val="24"/>
          <w:szCs w:val="24"/>
        </w:rPr>
        <w:t xml:space="preserve"> semillas y </w:t>
      </w:r>
      <w:proofErr w:type="spellStart"/>
      <w:r w:rsidR="002C66CF">
        <w:rPr>
          <w:rFonts w:ascii="Arial" w:hAnsi="Arial" w:cs="Arial"/>
          <w:sz w:val="24"/>
          <w:szCs w:val="24"/>
        </w:rPr>
        <w:t>plantines</w:t>
      </w:r>
      <w:proofErr w:type="spellEnd"/>
      <w:r w:rsidR="002C66CF">
        <w:rPr>
          <w:rFonts w:ascii="Arial" w:hAnsi="Arial" w:cs="Arial"/>
          <w:sz w:val="24"/>
          <w:szCs w:val="24"/>
        </w:rPr>
        <w:t xml:space="preserve"> de ají, </w:t>
      </w:r>
      <w:r>
        <w:rPr>
          <w:rFonts w:ascii="Arial" w:hAnsi="Arial" w:cs="Arial"/>
          <w:sz w:val="24"/>
          <w:szCs w:val="24"/>
        </w:rPr>
        <w:t xml:space="preserve"> genera eslabones de caden</w:t>
      </w:r>
      <w:r w:rsidR="00BA0E89">
        <w:rPr>
          <w:rFonts w:ascii="Arial" w:hAnsi="Arial" w:cs="Arial"/>
          <w:sz w:val="24"/>
          <w:szCs w:val="24"/>
        </w:rPr>
        <w:t>as  que engranan unas con otras</w:t>
      </w:r>
      <w:r w:rsidR="002C66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A0E89">
        <w:rPr>
          <w:rFonts w:ascii="Arial" w:hAnsi="Arial" w:cs="Arial"/>
          <w:sz w:val="24"/>
          <w:szCs w:val="24"/>
        </w:rPr>
        <w:t>así</w:t>
      </w:r>
      <w:r w:rsidR="002C66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una primera cadena que se genera es la de producción de semillas como producto primario, luego se transforma en </w:t>
      </w:r>
      <w:proofErr w:type="spellStart"/>
      <w:r>
        <w:rPr>
          <w:rFonts w:ascii="Arial" w:hAnsi="Arial" w:cs="Arial"/>
          <w:sz w:val="24"/>
          <w:szCs w:val="24"/>
        </w:rPr>
        <w:t>plantines</w:t>
      </w:r>
      <w:proofErr w:type="spellEnd"/>
      <w:r>
        <w:rPr>
          <w:rFonts w:ascii="Arial" w:hAnsi="Arial" w:cs="Arial"/>
          <w:sz w:val="24"/>
          <w:szCs w:val="24"/>
        </w:rPr>
        <w:t>, para derivar en la comercia</w:t>
      </w:r>
      <w:r w:rsidR="002C66CF">
        <w:rPr>
          <w:rFonts w:ascii="Arial" w:hAnsi="Arial" w:cs="Arial"/>
          <w:sz w:val="24"/>
          <w:szCs w:val="24"/>
        </w:rPr>
        <w:t xml:space="preserve">lización de este producto, ahora por </w:t>
      </w:r>
      <w:r>
        <w:rPr>
          <w:rFonts w:ascii="Arial" w:hAnsi="Arial" w:cs="Arial"/>
          <w:sz w:val="24"/>
          <w:szCs w:val="24"/>
        </w:rPr>
        <w:t xml:space="preserve"> las carac</w:t>
      </w:r>
      <w:r w:rsidR="007D1F01">
        <w:rPr>
          <w:rFonts w:ascii="Arial" w:hAnsi="Arial" w:cs="Arial"/>
          <w:sz w:val="24"/>
          <w:szCs w:val="24"/>
        </w:rPr>
        <w:t>terísticas productivas exige</w:t>
      </w:r>
      <w:r w:rsidR="002C66CF">
        <w:rPr>
          <w:rFonts w:ascii="Arial" w:hAnsi="Arial" w:cs="Arial"/>
          <w:sz w:val="24"/>
          <w:szCs w:val="24"/>
        </w:rPr>
        <w:t xml:space="preserve"> acciones también  de </w:t>
      </w:r>
      <w:r>
        <w:rPr>
          <w:rFonts w:ascii="Arial" w:hAnsi="Arial" w:cs="Arial"/>
          <w:sz w:val="24"/>
          <w:szCs w:val="24"/>
        </w:rPr>
        <w:t xml:space="preserve"> proveedores de asistencia técnica, financiera, etc. </w:t>
      </w:r>
      <w:r w:rsidR="00BA0E89">
        <w:rPr>
          <w:rFonts w:ascii="Arial" w:hAnsi="Arial" w:cs="Arial"/>
          <w:sz w:val="24"/>
          <w:szCs w:val="24"/>
        </w:rPr>
        <w:t>Por</w:t>
      </w:r>
      <w:r w:rsidR="002C66CF">
        <w:rPr>
          <w:rFonts w:ascii="Arial" w:hAnsi="Arial" w:cs="Arial"/>
          <w:sz w:val="24"/>
          <w:szCs w:val="24"/>
        </w:rPr>
        <w:t xml:space="preserve"> estas características se </w:t>
      </w:r>
      <w:r w:rsidR="00BA0E89">
        <w:rPr>
          <w:rFonts w:ascii="Arial" w:hAnsi="Arial" w:cs="Arial"/>
          <w:sz w:val="24"/>
          <w:szCs w:val="24"/>
        </w:rPr>
        <w:t xml:space="preserve"> ub</w:t>
      </w:r>
      <w:r w:rsidR="002C66CF">
        <w:rPr>
          <w:rFonts w:ascii="Arial" w:hAnsi="Arial" w:cs="Arial"/>
          <w:sz w:val="24"/>
          <w:szCs w:val="24"/>
        </w:rPr>
        <w:t>ica</w:t>
      </w:r>
      <w:r w:rsidR="007D1F01">
        <w:rPr>
          <w:rFonts w:ascii="Arial" w:hAnsi="Arial" w:cs="Arial"/>
          <w:sz w:val="24"/>
          <w:szCs w:val="24"/>
        </w:rPr>
        <w:t xml:space="preserve"> en la </w:t>
      </w:r>
      <w:r w:rsidR="007D1F01" w:rsidRPr="002C66CF">
        <w:rPr>
          <w:rFonts w:ascii="Arial" w:hAnsi="Arial" w:cs="Arial"/>
          <w:b/>
          <w:sz w:val="24"/>
          <w:szCs w:val="24"/>
        </w:rPr>
        <w:t>Cadena de Producción</w:t>
      </w:r>
      <w:r w:rsidR="007D1F01">
        <w:rPr>
          <w:rFonts w:ascii="Arial" w:hAnsi="Arial" w:cs="Arial"/>
          <w:sz w:val="24"/>
          <w:szCs w:val="24"/>
        </w:rPr>
        <w:t xml:space="preserve"> con dos productos que va a generar el emprendimiento: Semilla y </w:t>
      </w:r>
      <w:proofErr w:type="spellStart"/>
      <w:r w:rsidR="007D1F01">
        <w:rPr>
          <w:rFonts w:ascii="Arial" w:hAnsi="Arial" w:cs="Arial"/>
          <w:sz w:val="24"/>
          <w:szCs w:val="24"/>
        </w:rPr>
        <w:t>Plantines</w:t>
      </w:r>
      <w:proofErr w:type="spellEnd"/>
      <w:r w:rsidR="007D1F01">
        <w:rPr>
          <w:rFonts w:ascii="Arial" w:hAnsi="Arial" w:cs="Arial"/>
          <w:sz w:val="24"/>
          <w:szCs w:val="24"/>
        </w:rPr>
        <w:t xml:space="preserve"> de calidad. </w:t>
      </w:r>
      <w:r w:rsidR="00BA0E89">
        <w:rPr>
          <w:rFonts w:ascii="Arial" w:hAnsi="Arial" w:cs="Arial"/>
          <w:sz w:val="24"/>
          <w:szCs w:val="24"/>
        </w:rPr>
        <w:t xml:space="preserve"> </w:t>
      </w:r>
    </w:p>
    <w:p w:rsidR="001F49B5" w:rsidRDefault="001F49B5" w:rsidP="005614C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Conclusiones y Recomendaciones</w:t>
      </w:r>
    </w:p>
    <w:p w:rsidR="001F49B5" w:rsidRPr="00BC6E3E" w:rsidRDefault="00BA0E89" w:rsidP="005614C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A0E89">
        <w:rPr>
          <w:rFonts w:ascii="Arial" w:hAnsi="Arial" w:cs="Arial"/>
          <w:sz w:val="24"/>
          <w:szCs w:val="24"/>
        </w:rPr>
        <w:t xml:space="preserve">Este emprendimiento se  constituye en un desafío porque en este rubro no es habitual la venta de semilla y </w:t>
      </w:r>
      <w:proofErr w:type="spellStart"/>
      <w:r w:rsidRPr="00BA0E89">
        <w:rPr>
          <w:rFonts w:ascii="Arial" w:hAnsi="Arial" w:cs="Arial"/>
          <w:sz w:val="24"/>
          <w:szCs w:val="24"/>
        </w:rPr>
        <w:t>plantines</w:t>
      </w:r>
      <w:proofErr w:type="spellEnd"/>
      <w:r w:rsidRPr="00BA0E89">
        <w:rPr>
          <w:rFonts w:ascii="Arial" w:hAnsi="Arial" w:cs="Arial"/>
          <w:sz w:val="24"/>
          <w:szCs w:val="24"/>
        </w:rPr>
        <w:t xml:space="preserve">, porque la forma tradicional es la producción de su propia semilla y </w:t>
      </w:r>
      <w:proofErr w:type="spellStart"/>
      <w:r w:rsidRPr="00BA0E89">
        <w:rPr>
          <w:rFonts w:ascii="Arial" w:hAnsi="Arial" w:cs="Arial"/>
          <w:sz w:val="24"/>
          <w:szCs w:val="24"/>
        </w:rPr>
        <w:t>plantines</w:t>
      </w:r>
      <w:proofErr w:type="spellEnd"/>
      <w:r w:rsidRPr="00BA0E89">
        <w:rPr>
          <w:rFonts w:ascii="Arial" w:hAnsi="Arial" w:cs="Arial"/>
          <w:sz w:val="24"/>
          <w:szCs w:val="24"/>
        </w:rPr>
        <w:t xml:space="preserve"> pero de mala calidad</w:t>
      </w:r>
      <w:r>
        <w:rPr>
          <w:rFonts w:ascii="Arial" w:hAnsi="Arial" w:cs="Arial"/>
          <w:sz w:val="24"/>
          <w:szCs w:val="24"/>
        </w:rPr>
        <w:t>.</w:t>
      </w:r>
      <w:r w:rsidR="006411AF">
        <w:rPr>
          <w:rFonts w:ascii="Arial" w:hAnsi="Arial" w:cs="Arial"/>
          <w:sz w:val="24"/>
          <w:szCs w:val="24"/>
        </w:rPr>
        <w:t xml:space="preserve"> Si bien por el FODA</w:t>
      </w:r>
      <w:r>
        <w:rPr>
          <w:rFonts w:ascii="Arial" w:hAnsi="Arial" w:cs="Arial"/>
          <w:sz w:val="24"/>
          <w:szCs w:val="24"/>
        </w:rPr>
        <w:t xml:space="preserve"> se puede observar que puede resultar técnicamente viable, sin embargo;  el éxito dependerá</w:t>
      </w:r>
      <w:r w:rsidR="006411A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 </w:t>
      </w:r>
      <w:r w:rsidR="006411AF">
        <w:rPr>
          <w:rFonts w:ascii="Arial" w:hAnsi="Arial" w:cs="Arial"/>
          <w:sz w:val="24"/>
          <w:szCs w:val="24"/>
        </w:rPr>
        <w:t>cuáles</w:t>
      </w:r>
      <w:r>
        <w:rPr>
          <w:rFonts w:ascii="Arial" w:hAnsi="Arial" w:cs="Arial"/>
          <w:sz w:val="24"/>
          <w:szCs w:val="24"/>
        </w:rPr>
        <w:t xml:space="preserve"> serán las estrategias de comercialización  para </w:t>
      </w:r>
      <w:r w:rsidR="006411AF">
        <w:rPr>
          <w:rFonts w:ascii="Arial" w:hAnsi="Arial" w:cs="Arial"/>
          <w:sz w:val="24"/>
          <w:szCs w:val="24"/>
        </w:rPr>
        <w:t xml:space="preserve">llegar al consumidor final, en este caso el agricultor usuario de semilla y </w:t>
      </w:r>
      <w:proofErr w:type="spellStart"/>
      <w:r w:rsidR="006411AF">
        <w:rPr>
          <w:rFonts w:ascii="Arial" w:hAnsi="Arial" w:cs="Arial"/>
          <w:sz w:val="24"/>
          <w:szCs w:val="24"/>
        </w:rPr>
        <w:t>plantines</w:t>
      </w:r>
      <w:proofErr w:type="spellEnd"/>
      <w:r w:rsidR="006411AF">
        <w:rPr>
          <w:rFonts w:ascii="Arial" w:hAnsi="Arial" w:cs="Arial"/>
          <w:sz w:val="24"/>
          <w:szCs w:val="24"/>
        </w:rPr>
        <w:t>,  para que económicamente sea expectable  para la empresa</w:t>
      </w:r>
      <w:r w:rsidR="002C66CF">
        <w:rPr>
          <w:rFonts w:ascii="Arial" w:hAnsi="Arial" w:cs="Arial"/>
          <w:sz w:val="24"/>
          <w:szCs w:val="24"/>
        </w:rPr>
        <w:t>,</w:t>
      </w:r>
      <w:r w:rsidR="006411AF">
        <w:rPr>
          <w:rFonts w:ascii="Arial" w:hAnsi="Arial" w:cs="Arial"/>
          <w:sz w:val="24"/>
          <w:szCs w:val="24"/>
        </w:rPr>
        <w:t xml:space="preserve"> además socialmente se beneficien los </w:t>
      </w:r>
      <w:r w:rsidR="002C66CF">
        <w:rPr>
          <w:rFonts w:ascii="Arial" w:hAnsi="Arial" w:cs="Arial"/>
          <w:sz w:val="24"/>
          <w:szCs w:val="24"/>
        </w:rPr>
        <w:t>productores.</w:t>
      </w:r>
    </w:p>
    <w:sectPr w:rsidR="001F49B5" w:rsidRPr="00BC6E3E" w:rsidSect="005C12F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3E"/>
    <w:rsid w:val="00005E49"/>
    <w:rsid w:val="00014B75"/>
    <w:rsid w:val="00065F73"/>
    <w:rsid w:val="00066C17"/>
    <w:rsid w:val="00145738"/>
    <w:rsid w:val="001F49B5"/>
    <w:rsid w:val="00223ACD"/>
    <w:rsid w:val="00261B1E"/>
    <w:rsid w:val="002B5FA4"/>
    <w:rsid w:val="002C66CF"/>
    <w:rsid w:val="00323CC5"/>
    <w:rsid w:val="003255E2"/>
    <w:rsid w:val="00362B7D"/>
    <w:rsid w:val="00383B69"/>
    <w:rsid w:val="005614CA"/>
    <w:rsid w:val="00583825"/>
    <w:rsid w:val="005C12F2"/>
    <w:rsid w:val="005E18AE"/>
    <w:rsid w:val="00606A02"/>
    <w:rsid w:val="006411AF"/>
    <w:rsid w:val="00643BE0"/>
    <w:rsid w:val="00690D01"/>
    <w:rsid w:val="00701439"/>
    <w:rsid w:val="0073229F"/>
    <w:rsid w:val="007D1F01"/>
    <w:rsid w:val="00877AB4"/>
    <w:rsid w:val="009C3FF7"/>
    <w:rsid w:val="00BA0E89"/>
    <w:rsid w:val="00BC6E3E"/>
    <w:rsid w:val="00BF1199"/>
    <w:rsid w:val="00C346DE"/>
    <w:rsid w:val="00D22DC7"/>
    <w:rsid w:val="00E659F4"/>
    <w:rsid w:val="00F3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4F3ACE-FA74-4A8D-B0E5-4C35455E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6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3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27</cp:revision>
  <dcterms:created xsi:type="dcterms:W3CDTF">2017-08-06T01:45:00Z</dcterms:created>
  <dcterms:modified xsi:type="dcterms:W3CDTF">2017-08-07T14:16:00Z</dcterms:modified>
</cp:coreProperties>
</file>