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0C3" w:rsidRPr="001A1030" w:rsidRDefault="00F910C3" w:rsidP="00273A1E">
      <w:pPr>
        <w:pStyle w:val="Default"/>
        <w:rPr>
          <w:rFonts w:asciiTheme="majorHAnsi" w:hAnsiTheme="majorHAnsi"/>
          <w:sz w:val="22"/>
          <w:szCs w:val="22"/>
        </w:rPr>
      </w:pPr>
    </w:p>
    <w:p w:rsidR="00CA371F" w:rsidRPr="001A1030" w:rsidRDefault="00CA371F" w:rsidP="00CA371F">
      <w:pPr>
        <w:pStyle w:val="Cuerpodeltexto130"/>
        <w:shd w:val="clear" w:color="auto" w:fill="auto"/>
        <w:spacing w:line="276" w:lineRule="auto"/>
        <w:jc w:val="both"/>
        <w:rPr>
          <w:rFonts w:asciiTheme="majorHAnsi" w:hAnsiTheme="majorHAnsi" w:cs="Times New Roman"/>
          <w:b/>
          <w:sz w:val="22"/>
          <w:szCs w:val="22"/>
        </w:rPr>
      </w:pPr>
      <w:r w:rsidRPr="001A1030">
        <w:rPr>
          <w:rFonts w:asciiTheme="majorHAnsi" w:hAnsiTheme="majorHAnsi" w:cs="Times New Roman"/>
          <w:b/>
          <w:sz w:val="22"/>
          <w:szCs w:val="22"/>
        </w:rPr>
        <w:t>Proyecto: Implementación de capital de trabajo para el fortalecimiento organizativo de productores de quinua orgánica, a través de la compra y procesamiento de quinua orgánica.</w:t>
      </w:r>
    </w:p>
    <w:p w:rsidR="00CA371F" w:rsidRPr="001A1030" w:rsidRDefault="00CA371F" w:rsidP="00CA371F">
      <w:pPr>
        <w:pStyle w:val="Cuerpodeltexto130"/>
        <w:shd w:val="clear" w:color="auto" w:fill="auto"/>
        <w:spacing w:line="276" w:lineRule="auto"/>
        <w:jc w:val="both"/>
        <w:rPr>
          <w:rFonts w:asciiTheme="majorHAnsi" w:hAnsiTheme="majorHAnsi" w:cs="Times New Roman"/>
          <w:sz w:val="22"/>
          <w:szCs w:val="22"/>
        </w:rPr>
      </w:pPr>
    </w:p>
    <w:p w:rsidR="00CA371F" w:rsidRDefault="00CA371F" w:rsidP="00CA371F">
      <w:pPr>
        <w:pStyle w:val="Cuerpodeltexto130"/>
        <w:shd w:val="clear" w:color="auto" w:fill="auto"/>
        <w:spacing w:line="276" w:lineRule="auto"/>
        <w:jc w:val="both"/>
        <w:rPr>
          <w:rFonts w:asciiTheme="majorHAnsi" w:hAnsiTheme="majorHAnsi" w:cs="Times New Roman"/>
          <w:sz w:val="22"/>
          <w:szCs w:val="22"/>
        </w:rPr>
      </w:pPr>
      <w:r w:rsidRPr="001A1030">
        <w:rPr>
          <w:rFonts w:asciiTheme="majorHAnsi" w:hAnsiTheme="majorHAnsi" w:cs="Times New Roman"/>
          <w:sz w:val="22"/>
          <w:szCs w:val="22"/>
        </w:rPr>
        <w:t>Alumna: Tiziana Matrone</w:t>
      </w:r>
    </w:p>
    <w:p w:rsidR="0022057A" w:rsidRPr="001A1030" w:rsidRDefault="0022057A" w:rsidP="00CA371F">
      <w:pPr>
        <w:pStyle w:val="Cuerpodeltexto130"/>
        <w:shd w:val="clear" w:color="auto" w:fill="auto"/>
        <w:spacing w:line="276" w:lineRule="auto"/>
        <w:jc w:val="both"/>
        <w:rPr>
          <w:rFonts w:asciiTheme="majorHAnsi" w:hAnsiTheme="majorHAnsi" w:cs="Times New Roman"/>
          <w:sz w:val="22"/>
          <w:szCs w:val="22"/>
        </w:rPr>
      </w:pPr>
    </w:p>
    <w:p w:rsidR="00F910C3" w:rsidRPr="001A1030" w:rsidRDefault="00F910C3" w:rsidP="001A1030">
      <w:pPr>
        <w:pStyle w:val="Prrafodelista"/>
        <w:numPr>
          <w:ilvl w:val="0"/>
          <w:numId w:val="1"/>
        </w:numPr>
        <w:rPr>
          <w:rFonts w:asciiTheme="majorHAnsi" w:hAnsiTheme="majorHAnsi"/>
          <w:b/>
          <w:bCs/>
          <w:i/>
          <w:iCs/>
        </w:rPr>
      </w:pPr>
      <w:r w:rsidRPr="001A1030">
        <w:rPr>
          <w:rFonts w:asciiTheme="majorHAnsi" w:hAnsiTheme="majorHAnsi"/>
          <w:b/>
          <w:bCs/>
          <w:i/>
          <w:iCs/>
        </w:rPr>
        <w:t>Matriz de análisis FODA</w:t>
      </w:r>
    </w:p>
    <w:tbl>
      <w:tblPr>
        <w:tblStyle w:val="Tablaconcuadrcula"/>
        <w:tblW w:w="10323" w:type="dxa"/>
        <w:tblLayout w:type="fixed"/>
        <w:tblLook w:val="0000" w:firstRow="0" w:lastRow="0" w:firstColumn="0" w:lastColumn="0" w:noHBand="0" w:noVBand="0"/>
      </w:tblPr>
      <w:tblGrid>
        <w:gridCol w:w="1384"/>
        <w:gridCol w:w="5670"/>
        <w:gridCol w:w="3269"/>
      </w:tblGrid>
      <w:tr w:rsidR="00273A1E" w:rsidRPr="00273A1E" w:rsidTr="001A1030">
        <w:trPr>
          <w:trHeight w:val="5842"/>
        </w:trPr>
        <w:tc>
          <w:tcPr>
            <w:tcW w:w="1384" w:type="dxa"/>
          </w:tcPr>
          <w:p w:rsidR="00273A1E" w:rsidRPr="001A1030" w:rsidRDefault="00273A1E" w:rsidP="00273A1E">
            <w:pPr>
              <w:autoSpaceDE w:val="0"/>
              <w:autoSpaceDN w:val="0"/>
              <w:adjustRightInd w:val="0"/>
              <w:rPr>
                <w:rFonts w:asciiTheme="majorHAnsi" w:hAnsiTheme="majorHAnsi" w:cs="Raleway"/>
                <w:b/>
                <w:bCs/>
                <w:iCs/>
                <w:color w:val="000000"/>
              </w:rPr>
            </w:pPr>
          </w:p>
          <w:p w:rsidR="00273A1E" w:rsidRPr="001A1030" w:rsidRDefault="00273A1E" w:rsidP="00273A1E">
            <w:pPr>
              <w:autoSpaceDE w:val="0"/>
              <w:autoSpaceDN w:val="0"/>
              <w:adjustRightInd w:val="0"/>
              <w:rPr>
                <w:rFonts w:asciiTheme="majorHAnsi" w:hAnsiTheme="majorHAnsi" w:cs="Raleway"/>
                <w:b/>
                <w:bCs/>
                <w:iCs/>
                <w:color w:val="000000"/>
              </w:rPr>
            </w:pPr>
          </w:p>
          <w:p w:rsidR="00273A1E" w:rsidRPr="00273A1E" w:rsidRDefault="00273A1E" w:rsidP="00273A1E">
            <w:pPr>
              <w:autoSpaceDE w:val="0"/>
              <w:autoSpaceDN w:val="0"/>
              <w:adjustRightInd w:val="0"/>
              <w:rPr>
                <w:rFonts w:asciiTheme="majorHAnsi" w:hAnsiTheme="majorHAnsi" w:cs="Raleway"/>
                <w:color w:val="000000"/>
              </w:rPr>
            </w:pPr>
            <w:r w:rsidRPr="00273A1E">
              <w:rPr>
                <w:rFonts w:asciiTheme="majorHAnsi" w:hAnsiTheme="majorHAnsi" w:cs="Raleway"/>
                <w:b/>
                <w:bCs/>
                <w:iCs/>
                <w:color w:val="000000"/>
              </w:rPr>
              <w:t xml:space="preserve">CONTEXTO EXTERNO </w:t>
            </w:r>
          </w:p>
        </w:tc>
        <w:tc>
          <w:tcPr>
            <w:tcW w:w="5670" w:type="dxa"/>
          </w:tcPr>
          <w:p w:rsidR="00273A1E" w:rsidRPr="001A1030" w:rsidRDefault="00273A1E" w:rsidP="00273A1E">
            <w:pPr>
              <w:autoSpaceDE w:val="0"/>
              <w:autoSpaceDN w:val="0"/>
              <w:adjustRightInd w:val="0"/>
              <w:rPr>
                <w:rFonts w:asciiTheme="majorHAnsi" w:hAnsiTheme="majorHAnsi" w:cs="Raleway"/>
                <w:b/>
                <w:iCs/>
                <w:color w:val="000000"/>
              </w:rPr>
            </w:pPr>
            <w:r w:rsidRPr="00273A1E">
              <w:rPr>
                <w:rFonts w:asciiTheme="majorHAnsi" w:hAnsiTheme="majorHAnsi" w:cs="Raleway"/>
                <w:b/>
                <w:iCs/>
                <w:color w:val="000000"/>
              </w:rPr>
              <w:t xml:space="preserve">Oportunidades </w:t>
            </w:r>
          </w:p>
          <w:p w:rsidR="00F910C3" w:rsidRPr="001A1030" w:rsidRDefault="00F910C3" w:rsidP="00273A1E">
            <w:pPr>
              <w:autoSpaceDE w:val="0"/>
              <w:autoSpaceDN w:val="0"/>
              <w:adjustRightInd w:val="0"/>
              <w:rPr>
                <w:rFonts w:asciiTheme="majorHAnsi" w:hAnsiTheme="majorHAnsi"/>
              </w:rPr>
            </w:pPr>
            <w:r w:rsidRPr="001A1030">
              <w:rPr>
                <w:rFonts w:asciiTheme="majorHAnsi" w:hAnsiTheme="majorHAnsi"/>
              </w:rPr>
              <w:t xml:space="preserve">Ecuador </w:t>
            </w:r>
            <w:r w:rsidRPr="001A1030">
              <w:rPr>
                <w:rFonts w:asciiTheme="majorHAnsi" w:hAnsiTheme="majorHAnsi"/>
              </w:rPr>
              <w:t>siembra  alrededor de 2 mil hectáreas de quinua al año, con una producción tot</w:t>
            </w:r>
            <w:r w:rsidRPr="001A1030">
              <w:rPr>
                <w:rFonts w:asciiTheme="majorHAnsi" w:hAnsiTheme="majorHAnsi"/>
              </w:rPr>
              <w:t xml:space="preserve">al de 1.400 toneladas métricas. Para </w:t>
            </w:r>
            <w:r w:rsidRPr="001A1030">
              <w:rPr>
                <w:rFonts w:asciiTheme="majorHAnsi" w:hAnsiTheme="majorHAnsi"/>
              </w:rPr>
              <w:t xml:space="preserve"> el año 2017, Ecuador proyecta producir quinua en 16 mil hectáreas</w:t>
            </w:r>
            <w:r w:rsidRPr="001A1030">
              <w:rPr>
                <w:rFonts w:asciiTheme="majorHAnsi" w:hAnsiTheme="majorHAnsi"/>
              </w:rPr>
              <w:t>.</w:t>
            </w:r>
          </w:p>
          <w:p w:rsidR="00F910C3" w:rsidRPr="001A1030" w:rsidRDefault="00F910C3" w:rsidP="00273A1E">
            <w:pPr>
              <w:autoSpaceDE w:val="0"/>
              <w:autoSpaceDN w:val="0"/>
              <w:adjustRightInd w:val="0"/>
              <w:rPr>
                <w:rFonts w:asciiTheme="majorHAnsi" w:hAnsiTheme="majorHAnsi"/>
              </w:rPr>
            </w:pPr>
            <w:r w:rsidRPr="001A1030">
              <w:rPr>
                <w:rFonts w:asciiTheme="majorHAnsi" w:hAnsiTheme="majorHAnsi"/>
              </w:rPr>
              <w:t>L</w:t>
            </w:r>
            <w:r w:rsidRPr="001A1030">
              <w:rPr>
                <w:rFonts w:asciiTheme="majorHAnsi" w:hAnsiTheme="majorHAnsi"/>
              </w:rPr>
              <w:t>a exportación de quinua pasó de 100 a 400 toneladas métricas</w:t>
            </w:r>
            <w:r w:rsidR="00154D07" w:rsidRPr="001A1030">
              <w:rPr>
                <w:rFonts w:asciiTheme="majorHAnsi" w:hAnsiTheme="majorHAnsi"/>
              </w:rPr>
              <w:t>.</w:t>
            </w:r>
          </w:p>
          <w:p w:rsidR="00F910C3" w:rsidRPr="001A1030" w:rsidRDefault="00154D07" w:rsidP="00273A1E">
            <w:pPr>
              <w:autoSpaceDE w:val="0"/>
              <w:autoSpaceDN w:val="0"/>
              <w:adjustRightInd w:val="0"/>
              <w:rPr>
                <w:rFonts w:asciiTheme="majorHAnsi" w:hAnsiTheme="majorHAnsi"/>
              </w:rPr>
            </w:pPr>
            <w:r w:rsidRPr="001A1030">
              <w:rPr>
                <w:rFonts w:asciiTheme="majorHAnsi" w:hAnsiTheme="majorHAnsi"/>
              </w:rPr>
              <w:t>El aumento de la producción de quinua se da como resultado de la aplicación del</w:t>
            </w:r>
            <w:r w:rsidRPr="001A1030">
              <w:rPr>
                <w:rFonts w:asciiTheme="majorHAnsi" w:hAnsiTheme="majorHAnsi"/>
              </w:rPr>
              <w:t xml:space="preserve"> Plan de Mejora Competitiva liderado por el Ministerio de Agricultura, mediante el cual los productores </w:t>
            </w:r>
            <w:r w:rsidRPr="001A1030">
              <w:rPr>
                <w:rFonts w:asciiTheme="majorHAnsi" w:hAnsiTheme="majorHAnsi"/>
              </w:rPr>
              <w:t>reciben kits tecnológicos y semilla certificada del INIAP.</w:t>
            </w:r>
          </w:p>
          <w:p w:rsidR="00CA371F" w:rsidRPr="001A1030" w:rsidRDefault="00CA371F" w:rsidP="00273A1E">
            <w:pPr>
              <w:autoSpaceDE w:val="0"/>
              <w:autoSpaceDN w:val="0"/>
              <w:adjustRightInd w:val="0"/>
              <w:rPr>
                <w:rFonts w:asciiTheme="majorHAnsi" w:hAnsiTheme="majorHAnsi"/>
              </w:rPr>
            </w:pPr>
          </w:p>
          <w:p w:rsidR="00CA371F" w:rsidRPr="001A1030" w:rsidRDefault="00CA371F" w:rsidP="00273A1E">
            <w:pPr>
              <w:autoSpaceDE w:val="0"/>
              <w:autoSpaceDN w:val="0"/>
              <w:adjustRightInd w:val="0"/>
              <w:rPr>
                <w:rFonts w:asciiTheme="majorHAnsi" w:hAnsiTheme="majorHAnsi"/>
              </w:rPr>
            </w:pPr>
            <w:r w:rsidRPr="001A1030">
              <w:rPr>
                <w:rFonts w:asciiTheme="majorHAnsi" w:hAnsiTheme="majorHAnsi"/>
              </w:rPr>
              <w:t>La quinua orgánica y quinua con certificación de Comercio Justo tiene mejores precios en mercados nacional e internacionales.</w:t>
            </w:r>
          </w:p>
          <w:p w:rsidR="00664313" w:rsidRPr="001A1030" w:rsidRDefault="00664313" w:rsidP="00273A1E">
            <w:pPr>
              <w:autoSpaceDE w:val="0"/>
              <w:autoSpaceDN w:val="0"/>
              <w:adjustRightInd w:val="0"/>
              <w:rPr>
                <w:rFonts w:asciiTheme="majorHAnsi" w:hAnsiTheme="majorHAnsi" w:cs="Raleway"/>
                <w:iCs/>
                <w:color w:val="000000"/>
              </w:rPr>
            </w:pPr>
          </w:p>
          <w:p w:rsidR="00F910C3" w:rsidRPr="001A1030" w:rsidRDefault="00F910C3" w:rsidP="00273A1E">
            <w:pPr>
              <w:autoSpaceDE w:val="0"/>
              <w:autoSpaceDN w:val="0"/>
              <w:adjustRightInd w:val="0"/>
              <w:rPr>
                <w:rFonts w:asciiTheme="majorHAnsi" w:hAnsiTheme="majorHAnsi" w:cs="Raleway"/>
                <w:iCs/>
                <w:color w:val="000000"/>
              </w:rPr>
            </w:pPr>
            <w:r w:rsidRPr="001A1030">
              <w:rPr>
                <w:rFonts w:asciiTheme="majorHAnsi" w:hAnsiTheme="majorHAnsi" w:cs="Raleway"/>
                <w:iCs/>
                <w:color w:val="000000"/>
              </w:rPr>
              <w:t xml:space="preserve">Creciente demanda de quinua a nivel </w:t>
            </w:r>
            <w:r w:rsidR="00664313" w:rsidRPr="001A1030">
              <w:rPr>
                <w:rFonts w:asciiTheme="majorHAnsi" w:hAnsiTheme="majorHAnsi" w:cs="Raleway"/>
                <w:iCs/>
                <w:color w:val="000000"/>
              </w:rPr>
              <w:t>nacional e internacional.</w:t>
            </w:r>
          </w:p>
          <w:p w:rsidR="00664313" w:rsidRPr="001A1030" w:rsidRDefault="00664313" w:rsidP="00273A1E">
            <w:pPr>
              <w:autoSpaceDE w:val="0"/>
              <w:autoSpaceDN w:val="0"/>
              <w:adjustRightInd w:val="0"/>
              <w:rPr>
                <w:rFonts w:asciiTheme="majorHAnsi" w:hAnsiTheme="majorHAnsi" w:cs="Raleway"/>
                <w:iCs/>
                <w:color w:val="000000"/>
              </w:rPr>
            </w:pPr>
          </w:p>
          <w:p w:rsidR="00664313" w:rsidRPr="001A1030" w:rsidRDefault="00664313" w:rsidP="00273A1E">
            <w:pPr>
              <w:autoSpaceDE w:val="0"/>
              <w:autoSpaceDN w:val="0"/>
              <w:adjustRightInd w:val="0"/>
              <w:rPr>
                <w:rFonts w:asciiTheme="majorHAnsi" w:hAnsiTheme="majorHAnsi" w:cs="Raleway"/>
                <w:iCs/>
                <w:color w:val="000000"/>
              </w:rPr>
            </w:pPr>
            <w:r w:rsidRPr="001A1030">
              <w:rPr>
                <w:rFonts w:asciiTheme="majorHAnsi" w:hAnsiTheme="majorHAnsi" w:cs="Raleway"/>
                <w:iCs/>
                <w:color w:val="000000"/>
              </w:rPr>
              <w:t>Apoyo del programas estatales (crédito, asistencia técnica)</w:t>
            </w:r>
          </w:p>
          <w:p w:rsidR="00664313" w:rsidRPr="00273A1E" w:rsidRDefault="00664313" w:rsidP="00273A1E">
            <w:pPr>
              <w:autoSpaceDE w:val="0"/>
              <w:autoSpaceDN w:val="0"/>
              <w:adjustRightInd w:val="0"/>
              <w:rPr>
                <w:rFonts w:asciiTheme="majorHAnsi" w:hAnsiTheme="majorHAnsi" w:cs="Raleway"/>
                <w:color w:val="000000"/>
              </w:rPr>
            </w:pPr>
          </w:p>
        </w:tc>
        <w:tc>
          <w:tcPr>
            <w:tcW w:w="3269" w:type="dxa"/>
          </w:tcPr>
          <w:p w:rsidR="00273A1E" w:rsidRPr="001A1030" w:rsidRDefault="00273A1E" w:rsidP="00273A1E">
            <w:pPr>
              <w:autoSpaceDE w:val="0"/>
              <w:autoSpaceDN w:val="0"/>
              <w:adjustRightInd w:val="0"/>
              <w:rPr>
                <w:rFonts w:asciiTheme="majorHAnsi" w:hAnsiTheme="majorHAnsi" w:cs="Raleway"/>
                <w:b/>
                <w:iCs/>
                <w:color w:val="000000"/>
              </w:rPr>
            </w:pPr>
            <w:r w:rsidRPr="00273A1E">
              <w:rPr>
                <w:rFonts w:asciiTheme="majorHAnsi" w:hAnsiTheme="majorHAnsi" w:cs="Raleway"/>
                <w:b/>
                <w:iCs/>
                <w:color w:val="000000"/>
              </w:rPr>
              <w:t xml:space="preserve">Amenazas </w:t>
            </w:r>
          </w:p>
          <w:p w:rsidR="00F910C3" w:rsidRPr="001A1030" w:rsidRDefault="00F910C3" w:rsidP="00273A1E">
            <w:pPr>
              <w:autoSpaceDE w:val="0"/>
              <w:autoSpaceDN w:val="0"/>
              <w:adjustRightInd w:val="0"/>
              <w:rPr>
                <w:rFonts w:asciiTheme="majorHAnsi" w:hAnsiTheme="majorHAnsi" w:cs="Raleway"/>
                <w:iCs/>
                <w:color w:val="000000"/>
              </w:rPr>
            </w:pPr>
          </w:p>
          <w:p w:rsidR="00F910C3" w:rsidRPr="001A1030" w:rsidRDefault="00F910C3" w:rsidP="00273A1E">
            <w:pPr>
              <w:autoSpaceDE w:val="0"/>
              <w:autoSpaceDN w:val="0"/>
              <w:adjustRightInd w:val="0"/>
              <w:rPr>
                <w:rFonts w:asciiTheme="majorHAnsi" w:hAnsiTheme="majorHAnsi" w:cs="Raleway"/>
                <w:iCs/>
                <w:color w:val="000000"/>
              </w:rPr>
            </w:pPr>
            <w:r w:rsidRPr="001A1030">
              <w:rPr>
                <w:rFonts w:asciiTheme="majorHAnsi" w:hAnsiTheme="majorHAnsi" w:cs="Raleway"/>
                <w:iCs/>
                <w:color w:val="000000"/>
              </w:rPr>
              <w:t xml:space="preserve">Fluctuación de los precios </w:t>
            </w:r>
          </w:p>
          <w:p w:rsidR="00664313" w:rsidRPr="00273A1E" w:rsidRDefault="00CA371F" w:rsidP="00273A1E">
            <w:pPr>
              <w:autoSpaceDE w:val="0"/>
              <w:autoSpaceDN w:val="0"/>
              <w:adjustRightInd w:val="0"/>
              <w:rPr>
                <w:rFonts w:asciiTheme="majorHAnsi" w:hAnsiTheme="majorHAnsi" w:cs="Raleway"/>
                <w:color w:val="000000"/>
              </w:rPr>
            </w:pPr>
            <w:r w:rsidRPr="001A1030">
              <w:rPr>
                <w:rFonts w:asciiTheme="majorHAnsi" w:hAnsiTheme="majorHAnsi" w:cs="Raleway"/>
                <w:color w:val="000000"/>
              </w:rPr>
              <w:t>Los precios del último año de la quinua han sido: min=25; máx.= 180</w:t>
            </w:r>
            <w:r w:rsidR="001A1030" w:rsidRPr="001A1030">
              <w:rPr>
                <w:rFonts w:asciiTheme="majorHAnsi" w:hAnsiTheme="majorHAnsi" w:cs="Raleway"/>
                <w:color w:val="000000"/>
              </w:rPr>
              <w:t>; último= 8</w:t>
            </w:r>
            <w:r w:rsidRPr="001A1030">
              <w:rPr>
                <w:rFonts w:asciiTheme="majorHAnsi" w:hAnsiTheme="majorHAnsi" w:cs="Raleway"/>
                <w:color w:val="000000"/>
              </w:rPr>
              <w:t>0 dólares por quintal.</w:t>
            </w:r>
          </w:p>
        </w:tc>
      </w:tr>
      <w:tr w:rsidR="00273A1E" w:rsidRPr="00273A1E" w:rsidTr="001A1030">
        <w:trPr>
          <w:trHeight w:val="128"/>
        </w:trPr>
        <w:tc>
          <w:tcPr>
            <w:tcW w:w="1384" w:type="dxa"/>
          </w:tcPr>
          <w:p w:rsidR="00273A1E" w:rsidRPr="001A1030" w:rsidRDefault="00273A1E" w:rsidP="00273A1E">
            <w:pPr>
              <w:autoSpaceDE w:val="0"/>
              <w:autoSpaceDN w:val="0"/>
              <w:adjustRightInd w:val="0"/>
              <w:rPr>
                <w:rFonts w:asciiTheme="majorHAnsi" w:hAnsiTheme="majorHAnsi" w:cs="Raleway"/>
                <w:b/>
                <w:bCs/>
                <w:iCs/>
                <w:color w:val="000000"/>
              </w:rPr>
            </w:pPr>
          </w:p>
          <w:p w:rsidR="00273A1E" w:rsidRPr="001A1030" w:rsidRDefault="00273A1E" w:rsidP="00273A1E">
            <w:pPr>
              <w:autoSpaceDE w:val="0"/>
              <w:autoSpaceDN w:val="0"/>
              <w:adjustRightInd w:val="0"/>
              <w:rPr>
                <w:rFonts w:asciiTheme="majorHAnsi" w:hAnsiTheme="majorHAnsi" w:cs="Raleway"/>
                <w:b/>
                <w:bCs/>
                <w:iCs/>
                <w:color w:val="000000"/>
              </w:rPr>
            </w:pPr>
          </w:p>
          <w:p w:rsidR="00273A1E" w:rsidRPr="00273A1E" w:rsidRDefault="00273A1E" w:rsidP="00273A1E">
            <w:pPr>
              <w:autoSpaceDE w:val="0"/>
              <w:autoSpaceDN w:val="0"/>
              <w:adjustRightInd w:val="0"/>
              <w:rPr>
                <w:rFonts w:asciiTheme="majorHAnsi" w:hAnsiTheme="majorHAnsi" w:cs="Raleway"/>
                <w:color w:val="000000"/>
              </w:rPr>
            </w:pPr>
            <w:r w:rsidRPr="00273A1E">
              <w:rPr>
                <w:rFonts w:asciiTheme="majorHAnsi" w:hAnsiTheme="majorHAnsi" w:cs="Raleway"/>
                <w:b/>
                <w:bCs/>
                <w:iCs/>
                <w:color w:val="000000"/>
              </w:rPr>
              <w:t xml:space="preserve">CONTEXTO INTERNO </w:t>
            </w:r>
          </w:p>
        </w:tc>
        <w:tc>
          <w:tcPr>
            <w:tcW w:w="5670" w:type="dxa"/>
          </w:tcPr>
          <w:p w:rsidR="00273A1E" w:rsidRPr="001A1030" w:rsidRDefault="00273A1E" w:rsidP="00273A1E">
            <w:pPr>
              <w:autoSpaceDE w:val="0"/>
              <w:autoSpaceDN w:val="0"/>
              <w:adjustRightInd w:val="0"/>
              <w:rPr>
                <w:rFonts w:asciiTheme="majorHAnsi" w:hAnsiTheme="majorHAnsi" w:cs="Raleway"/>
                <w:b/>
                <w:iCs/>
                <w:color w:val="000000"/>
              </w:rPr>
            </w:pPr>
            <w:r w:rsidRPr="00273A1E">
              <w:rPr>
                <w:rFonts w:asciiTheme="majorHAnsi" w:hAnsiTheme="majorHAnsi" w:cs="Raleway"/>
                <w:b/>
                <w:iCs/>
                <w:color w:val="000000"/>
              </w:rPr>
              <w:t xml:space="preserve">Fortalezas </w:t>
            </w:r>
          </w:p>
          <w:p w:rsidR="00CA371F" w:rsidRPr="001A1030" w:rsidRDefault="00CA371F" w:rsidP="00F910C3">
            <w:pPr>
              <w:autoSpaceDE w:val="0"/>
              <w:autoSpaceDN w:val="0"/>
              <w:adjustRightInd w:val="0"/>
              <w:rPr>
                <w:rFonts w:asciiTheme="majorHAnsi" w:hAnsiTheme="majorHAnsi" w:cs="Raleway"/>
                <w:iCs/>
                <w:color w:val="000000"/>
              </w:rPr>
            </w:pPr>
          </w:p>
          <w:p w:rsidR="00CA371F" w:rsidRPr="001A1030" w:rsidRDefault="00F910C3" w:rsidP="00F910C3">
            <w:pPr>
              <w:autoSpaceDE w:val="0"/>
              <w:autoSpaceDN w:val="0"/>
              <w:adjustRightInd w:val="0"/>
              <w:rPr>
                <w:rFonts w:asciiTheme="majorHAnsi" w:hAnsiTheme="majorHAnsi" w:cs="Raleway"/>
                <w:iCs/>
                <w:color w:val="000000"/>
              </w:rPr>
            </w:pPr>
            <w:r w:rsidRPr="001A1030">
              <w:rPr>
                <w:rFonts w:asciiTheme="majorHAnsi" w:hAnsiTheme="majorHAnsi" w:cs="Raleway"/>
                <w:iCs/>
                <w:color w:val="000000"/>
              </w:rPr>
              <w:t xml:space="preserve">Todos los socios disponen de parcelas produciendo de manera activa quinua. </w:t>
            </w:r>
          </w:p>
          <w:p w:rsidR="00CA371F" w:rsidRPr="001A1030" w:rsidRDefault="00CA371F" w:rsidP="00F910C3">
            <w:pPr>
              <w:autoSpaceDE w:val="0"/>
              <w:autoSpaceDN w:val="0"/>
              <w:adjustRightInd w:val="0"/>
              <w:rPr>
                <w:rFonts w:asciiTheme="majorHAnsi" w:hAnsiTheme="majorHAnsi" w:cs="Raleway"/>
                <w:iCs/>
                <w:color w:val="000000"/>
              </w:rPr>
            </w:pPr>
          </w:p>
          <w:p w:rsidR="00F910C3" w:rsidRPr="001A1030" w:rsidRDefault="00F910C3" w:rsidP="00F910C3">
            <w:pPr>
              <w:autoSpaceDE w:val="0"/>
              <w:autoSpaceDN w:val="0"/>
              <w:adjustRightInd w:val="0"/>
              <w:rPr>
                <w:rFonts w:asciiTheme="majorHAnsi" w:hAnsiTheme="majorHAnsi" w:cs="Raleway"/>
                <w:iCs/>
                <w:color w:val="000000"/>
              </w:rPr>
            </w:pPr>
            <w:r w:rsidRPr="001A1030">
              <w:rPr>
                <w:rFonts w:asciiTheme="majorHAnsi" w:hAnsiTheme="majorHAnsi" w:cs="Raleway"/>
                <w:iCs/>
                <w:color w:val="000000"/>
              </w:rPr>
              <w:t>Tienen experi</w:t>
            </w:r>
            <w:r w:rsidR="00664313" w:rsidRPr="001A1030">
              <w:rPr>
                <w:rFonts w:asciiTheme="majorHAnsi" w:hAnsiTheme="majorHAnsi" w:cs="Raleway"/>
                <w:iCs/>
                <w:color w:val="000000"/>
              </w:rPr>
              <w:t>encia e</w:t>
            </w:r>
            <w:r w:rsidR="00CA371F" w:rsidRPr="001A1030">
              <w:rPr>
                <w:rFonts w:asciiTheme="majorHAnsi" w:hAnsiTheme="majorHAnsi" w:cs="Raleway"/>
                <w:iCs/>
                <w:color w:val="000000"/>
              </w:rPr>
              <w:t>n la producción y procesamiento de quinua desde el 2003.</w:t>
            </w:r>
          </w:p>
          <w:p w:rsidR="00CA371F" w:rsidRPr="001A1030" w:rsidRDefault="00CA371F" w:rsidP="00F910C3">
            <w:pPr>
              <w:autoSpaceDE w:val="0"/>
              <w:autoSpaceDN w:val="0"/>
              <w:adjustRightInd w:val="0"/>
              <w:rPr>
                <w:rFonts w:asciiTheme="majorHAnsi" w:hAnsiTheme="majorHAnsi" w:cs="Raleway"/>
                <w:iCs/>
                <w:color w:val="000000"/>
              </w:rPr>
            </w:pPr>
          </w:p>
          <w:p w:rsidR="00CA371F" w:rsidRPr="001A1030" w:rsidRDefault="001A1030" w:rsidP="00F910C3">
            <w:pPr>
              <w:autoSpaceDE w:val="0"/>
              <w:autoSpaceDN w:val="0"/>
              <w:adjustRightInd w:val="0"/>
              <w:rPr>
                <w:rFonts w:asciiTheme="majorHAnsi" w:hAnsiTheme="majorHAnsi" w:cs="Raleway"/>
                <w:iCs/>
                <w:color w:val="000000"/>
              </w:rPr>
            </w:pPr>
            <w:r w:rsidRPr="001A1030">
              <w:rPr>
                <w:rFonts w:asciiTheme="majorHAnsi" w:hAnsiTheme="majorHAnsi" w:cs="Raleway"/>
                <w:iCs/>
                <w:color w:val="000000"/>
              </w:rPr>
              <w:t>Dan valor agregado a la quinua (harina y preparación del grano para consumo final).</w:t>
            </w:r>
          </w:p>
          <w:p w:rsidR="00CA371F" w:rsidRPr="001A1030" w:rsidRDefault="00CA371F" w:rsidP="00F910C3">
            <w:pPr>
              <w:autoSpaceDE w:val="0"/>
              <w:autoSpaceDN w:val="0"/>
              <w:adjustRightInd w:val="0"/>
              <w:rPr>
                <w:rFonts w:asciiTheme="majorHAnsi" w:hAnsiTheme="majorHAnsi" w:cs="Raleway"/>
                <w:iCs/>
                <w:color w:val="000000"/>
              </w:rPr>
            </w:pPr>
          </w:p>
          <w:p w:rsidR="00CA371F" w:rsidRPr="001A1030" w:rsidRDefault="00CA371F" w:rsidP="00F910C3">
            <w:pPr>
              <w:autoSpaceDE w:val="0"/>
              <w:autoSpaceDN w:val="0"/>
              <w:adjustRightInd w:val="0"/>
              <w:rPr>
                <w:rFonts w:asciiTheme="majorHAnsi" w:hAnsiTheme="majorHAnsi" w:cs="Raleway"/>
                <w:iCs/>
                <w:color w:val="000000"/>
              </w:rPr>
            </w:pPr>
            <w:r w:rsidRPr="001A1030">
              <w:rPr>
                <w:rFonts w:asciiTheme="majorHAnsi" w:hAnsiTheme="majorHAnsi" w:cs="Raleway"/>
                <w:iCs/>
                <w:color w:val="000000"/>
              </w:rPr>
              <w:t>Se trata de una asociación fortalecida con enfoque de mercado.</w:t>
            </w:r>
          </w:p>
          <w:p w:rsidR="00CA371F" w:rsidRPr="001A1030" w:rsidRDefault="00CA371F" w:rsidP="00F910C3">
            <w:pPr>
              <w:autoSpaceDE w:val="0"/>
              <w:autoSpaceDN w:val="0"/>
              <w:adjustRightInd w:val="0"/>
              <w:rPr>
                <w:rFonts w:asciiTheme="majorHAnsi" w:hAnsiTheme="majorHAnsi" w:cs="Raleway"/>
                <w:iCs/>
                <w:color w:val="000000"/>
              </w:rPr>
            </w:pPr>
          </w:p>
          <w:p w:rsidR="00CA371F" w:rsidRPr="001A1030" w:rsidRDefault="00CA371F" w:rsidP="00F910C3">
            <w:pPr>
              <w:autoSpaceDE w:val="0"/>
              <w:autoSpaceDN w:val="0"/>
              <w:adjustRightInd w:val="0"/>
              <w:rPr>
                <w:rFonts w:asciiTheme="majorHAnsi" w:hAnsiTheme="majorHAnsi" w:cs="Raleway"/>
                <w:iCs/>
                <w:color w:val="000000"/>
              </w:rPr>
            </w:pPr>
            <w:r w:rsidRPr="001A1030">
              <w:rPr>
                <w:rFonts w:asciiTheme="majorHAnsi" w:hAnsiTheme="majorHAnsi" w:cs="Raleway"/>
                <w:iCs/>
                <w:color w:val="000000"/>
              </w:rPr>
              <w:t>Tienen un mercado estable donde colocar la quinua</w:t>
            </w:r>
            <w:r w:rsidR="001A1030" w:rsidRPr="001A1030">
              <w:rPr>
                <w:rFonts w:asciiTheme="majorHAnsi" w:hAnsiTheme="majorHAnsi" w:cs="Raleway"/>
                <w:iCs/>
                <w:color w:val="000000"/>
              </w:rPr>
              <w:t>, nacional e internacional (Francia, Holanda, Canadá).</w:t>
            </w:r>
          </w:p>
          <w:p w:rsidR="00664313" w:rsidRPr="00273A1E" w:rsidRDefault="00664313" w:rsidP="00CA371F">
            <w:pPr>
              <w:autoSpaceDE w:val="0"/>
              <w:autoSpaceDN w:val="0"/>
              <w:adjustRightInd w:val="0"/>
              <w:rPr>
                <w:rFonts w:asciiTheme="majorHAnsi" w:hAnsiTheme="majorHAnsi" w:cs="Raleway"/>
                <w:color w:val="000000"/>
              </w:rPr>
            </w:pPr>
          </w:p>
        </w:tc>
        <w:tc>
          <w:tcPr>
            <w:tcW w:w="3269" w:type="dxa"/>
          </w:tcPr>
          <w:p w:rsidR="00273A1E" w:rsidRPr="001A1030" w:rsidRDefault="00273A1E" w:rsidP="00273A1E">
            <w:pPr>
              <w:autoSpaceDE w:val="0"/>
              <w:autoSpaceDN w:val="0"/>
              <w:adjustRightInd w:val="0"/>
              <w:rPr>
                <w:rFonts w:asciiTheme="majorHAnsi" w:hAnsiTheme="majorHAnsi" w:cs="Raleway"/>
                <w:b/>
                <w:iCs/>
                <w:color w:val="000000"/>
              </w:rPr>
            </w:pPr>
            <w:r w:rsidRPr="00273A1E">
              <w:rPr>
                <w:rFonts w:asciiTheme="majorHAnsi" w:hAnsiTheme="majorHAnsi" w:cs="Raleway"/>
                <w:b/>
                <w:iCs/>
                <w:color w:val="000000"/>
              </w:rPr>
              <w:t xml:space="preserve">Debilidades </w:t>
            </w:r>
          </w:p>
          <w:p w:rsidR="00664313" w:rsidRPr="001A1030" w:rsidRDefault="00664313" w:rsidP="00273A1E">
            <w:pPr>
              <w:autoSpaceDE w:val="0"/>
              <w:autoSpaceDN w:val="0"/>
              <w:adjustRightInd w:val="0"/>
              <w:rPr>
                <w:rFonts w:asciiTheme="majorHAnsi" w:hAnsiTheme="majorHAnsi" w:cs="Raleway"/>
                <w:iCs/>
                <w:color w:val="000000"/>
              </w:rPr>
            </w:pPr>
          </w:p>
          <w:p w:rsidR="00664313" w:rsidRPr="00273A1E" w:rsidRDefault="00664313" w:rsidP="00273A1E">
            <w:pPr>
              <w:autoSpaceDE w:val="0"/>
              <w:autoSpaceDN w:val="0"/>
              <w:adjustRightInd w:val="0"/>
              <w:rPr>
                <w:rFonts w:asciiTheme="majorHAnsi" w:hAnsiTheme="majorHAnsi" w:cs="Raleway"/>
                <w:color w:val="000000"/>
              </w:rPr>
            </w:pPr>
            <w:r w:rsidRPr="001A1030">
              <w:rPr>
                <w:rFonts w:asciiTheme="majorHAnsi" w:hAnsiTheme="majorHAnsi" w:cs="Raleway"/>
                <w:iCs/>
                <w:color w:val="000000"/>
              </w:rPr>
              <w:t>No disponen de la cantidad necesaria de capital de trabajo para el acopio, p</w:t>
            </w:r>
            <w:r w:rsidR="00CA371F" w:rsidRPr="001A1030">
              <w:rPr>
                <w:rFonts w:asciiTheme="majorHAnsi" w:hAnsiTheme="majorHAnsi" w:cs="Raleway"/>
                <w:iCs/>
                <w:color w:val="000000"/>
              </w:rPr>
              <w:t>rocesamiento y comercialización para la compra de quinua a sus productores orgánicos y de comercio justo</w:t>
            </w:r>
            <w:r w:rsidR="001A1030" w:rsidRPr="001A1030">
              <w:rPr>
                <w:rFonts w:asciiTheme="majorHAnsi" w:hAnsiTheme="majorHAnsi" w:cs="Raleway"/>
                <w:iCs/>
                <w:color w:val="000000"/>
              </w:rPr>
              <w:t>, para hacer frente a la demanda de quinua.</w:t>
            </w:r>
          </w:p>
        </w:tc>
      </w:tr>
    </w:tbl>
    <w:p w:rsidR="001A1030" w:rsidRDefault="001A1030" w:rsidP="00273A1E">
      <w:pPr>
        <w:pStyle w:val="Default"/>
        <w:spacing w:after="211"/>
        <w:rPr>
          <w:rFonts w:asciiTheme="majorHAnsi" w:hAnsiTheme="majorHAnsi"/>
          <w:sz w:val="22"/>
          <w:szCs w:val="22"/>
        </w:rPr>
      </w:pPr>
    </w:p>
    <w:p w:rsidR="001A1030" w:rsidRPr="001A1030" w:rsidRDefault="00273A1E" w:rsidP="001A1030">
      <w:pPr>
        <w:pStyle w:val="Default"/>
        <w:numPr>
          <w:ilvl w:val="0"/>
          <w:numId w:val="1"/>
        </w:numPr>
        <w:spacing w:after="211"/>
        <w:rPr>
          <w:rFonts w:asciiTheme="majorHAnsi" w:hAnsiTheme="majorHAnsi"/>
          <w:b/>
          <w:bCs/>
          <w:i/>
          <w:iCs/>
          <w:sz w:val="22"/>
          <w:szCs w:val="22"/>
        </w:rPr>
      </w:pPr>
      <w:r w:rsidRPr="001A1030">
        <w:rPr>
          <w:rFonts w:asciiTheme="majorHAnsi" w:hAnsiTheme="majorHAnsi"/>
          <w:b/>
          <w:bCs/>
          <w:i/>
          <w:iCs/>
          <w:sz w:val="22"/>
          <w:szCs w:val="22"/>
        </w:rPr>
        <w:lastRenderedPageBreak/>
        <w:t>Descripción de la cadena: d</w:t>
      </w:r>
      <w:r w:rsidR="001A1030">
        <w:rPr>
          <w:rFonts w:asciiTheme="majorHAnsi" w:hAnsiTheme="majorHAnsi"/>
          <w:b/>
          <w:bCs/>
          <w:i/>
          <w:iCs/>
          <w:sz w:val="22"/>
          <w:szCs w:val="22"/>
        </w:rPr>
        <w:t>onde se ubica el emprendimiento</w:t>
      </w:r>
    </w:p>
    <w:p w:rsidR="00664313" w:rsidRPr="001A1030" w:rsidRDefault="001A1030" w:rsidP="001A1030">
      <w:pPr>
        <w:autoSpaceDE w:val="0"/>
        <w:autoSpaceDN w:val="0"/>
        <w:adjustRightInd w:val="0"/>
        <w:spacing w:after="0" w:line="240" w:lineRule="auto"/>
        <w:rPr>
          <w:rFonts w:asciiTheme="majorHAnsi" w:hAnsiTheme="majorHAnsi" w:cs="Raleway"/>
          <w:iCs/>
          <w:color w:val="000000"/>
        </w:rPr>
      </w:pPr>
      <w:r w:rsidRPr="001A1030">
        <w:rPr>
          <w:rFonts w:asciiTheme="majorHAnsi" w:hAnsiTheme="majorHAnsi" w:cs="Raleway"/>
          <w:iCs/>
          <w:color w:val="000000"/>
        </w:rPr>
        <w:t>Dentro de la cadena de comercialización, la organización de productores de quinua acapara gran parte de la cadena, siendo productor primario, transformador  (harina y grano para el consumo final) y por último comercializa la quinua en empaques atractivos para el mercado interno y externo.</w:t>
      </w:r>
    </w:p>
    <w:p w:rsidR="00664313" w:rsidRPr="001A1030" w:rsidRDefault="001A1030" w:rsidP="00273A1E">
      <w:pPr>
        <w:pStyle w:val="Default"/>
        <w:spacing w:after="211"/>
        <w:rPr>
          <w:rFonts w:asciiTheme="majorHAnsi" w:hAnsiTheme="majorHAnsi"/>
          <w:iCs/>
          <w:sz w:val="22"/>
          <w:szCs w:val="22"/>
        </w:rPr>
      </w:pPr>
      <w:r w:rsidRPr="001A1030">
        <w:rPr>
          <w:rFonts w:asciiTheme="majorHAnsi" w:hAnsiTheme="majorHAnsi"/>
          <w:iCs/>
          <w:sz w:val="22"/>
          <w:szCs w:val="22"/>
        </w:rPr>
        <w:t xml:space="preserve">La organización trabaja mediante alianzas con entidades del Estado y ONG que les han permito mejorar su productividad, capacitarse en los diversos procesos y tener mercados estables de comercialización. </w:t>
      </w:r>
    </w:p>
    <w:p w:rsidR="001A1030" w:rsidRPr="001A1030" w:rsidRDefault="001A1030" w:rsidP="00273A1E">
      <w:pPr>
        <w:pStyle w:val="Default"/>
        <w:spacing w:after="211"/>
        <w:rPr>
          <w:rFonts w:asciiTheme="majorHAnsi" w:hAnsiTheme="majorHAnsi"/>
          <w:iCs/>
          <w:sz w:val="22"/>
          <w:szCs w:val="22"/>
        </w:rPr>
      </w:pPr>
    </w:p>
    <w:p w:rsidR="00273A1E" w:rsidRPr="0022057A" w:rsidRDefault="00273A1E" w:rsidP="001A1030">
      <w:pPr>
        <w:pStyle w:val="Default"/>
        <w:numPr>
          <w:ilvl w:val="0"/>
          <w:numId w:val="1"/>
        </w:numPr>
        <w:rPr>
          <w:rFonts w:asciiTheme="majorHAnsi" w:hAnsiTheme="majorHAnsi"/>
          <w:sz w:val="22"/>
          <w:szCs w:val="22"/>
        </w:rPr>
      </w:pPr>
      <w:r w:rsidRPr="001A1030">
        <w:rPr>
          <w:rFonts w:asciiTheme="majorHAnsi" w:hAnsiTheme="majorHAnsi"/>
          <w:b/>
          <w:bCs/>
          <w:i/>
          <w:iCs/>
          <w:sz w:val="22"/>
          <w:szCs w:val="22"/>
        </w:rPr>
        <w:t xml:space="preserve">Conclusiones y recomendaciones </w:t>
      </w:r>
    </w:p>
    <w:p w:rsidR="0022057A" w:rsidRPr="001A1030" w:rsidRDefault="0022057A" w:rsidP="0022057A">
      <w:pPr>
        <w:pStyle w:val="Default"/>
        <w:ind w:left="720"/>
        <w:rPr>
          <w:rFonts w:asciiTheme="majorHAnsi" w:hAnsiTheme="majorHAnsi"/>
          <w:sz w:val="22"/>
          <w:szCs w:val="22"/>
        </w:rPr>
      </w:pPr>
      <w:bookmarkStart w:id="0" w:name="_GoBack"/>
      <w:bookmarkEnd w:id="0"/>
    </w:p>
    <w:p w:rsidR="001A1030" w:rsidRPr="001A1030" w:rsidRDefault="001A1030" w:rsidP="00273A1E">
      <w:pPr>
        <w:rPr>
          <w:rFonts w:asciiTheme="majorHAnsi" w:hAnsiTheme="majorHAnsi"/>
        </w:rPr>
      </w:pPr>
      <w:r w:rsidRPr="001A1030">
        <w:rPr>
          <w:rFonts w:asciiTheme="majorHAnsi" w:hAnsiTheme="majorHAnsi"/>
        </w:rPr>
        <w:t>Del análisis del FODA, el proyecto tiene más oportunidades y fortalezas que amenazas y debilidades. El precio actual de 80 dólares por quintal de quinua orgánica es un precio razonable con el cual se pueden generar los  flujos para determinar la viabilidad financiera del proyecto dada loa necesidad de capital actual de la organización para cumplir con la demanda de su producto.</w:t>
      </w:r>
    </w:p>
    <w:p w:rsidR="00F910C3" w:rsidRPr="001A1030" w:rsidRDefault="00F910C3" w:rsidP="00273A1E">
      <w:pPr>
        <w:rPr>
          <w:rFonts w:asciiTheme="majorHAnsi" w:hAnsiTheme="majorHAnsi"/>
        </w:rPr>
      </w:pPr>
    </w:p>
    <w:p w:rsidR="00273A1E" w:rsidRPr="001A1030" w:rsidRDefault="00273A1E" w:rsidP="00273A1E">
      <w:pPr>
        <w:rPr>
          <w:rFonts w:asciiTheme="majorHAnsi" w:hAnsiTheme="majorHAnsi"/>
        </w:rPr>
      </w:pPr>
    </w:p>
    <w:sectPr w:rsidR="00273A1E" w:rsidRPr="001A1030" w:rsidSect="0022057A">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Raleway">
    <w:altName w:val="Raleway"/>
    <w:panose1 w:val="00000000000000000000"/>
    <w:charset w:val="00"/>
    <w:family w:val="swiss"/>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7681A"/>
    <w:multiLevelType w:val="hybridMultilevel"/>
    <w:tmpl w:val="CCC0719A"/>
    <w:lvl w:ilvl="0" w:tplc="BAB06602">
      <w:numFmt w:val="bullet"/>
      <w:lvlText w:val="-"/>
      <w:lvlJc w:val="left"/>
      <w:pPr>
        <w:ind w:left="720" w:hanging="360"/>
      </w:pPr>
      <w:rPr>
        <w:rFonts w:ascii="Cambria" w:eastAsiaTheme="minorHAnsi" w:hAnsi="Cambria"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A1E"/>
    <w:rsid w:val="00051663"/>
    <w:rsid w:val="00154D07"/>
    <w:rsid w:val="001A1030"/>
    <w:rsid w:val="0022057A"/>
    <w:rsid w:val="00273A1E"/>
    <w:rsid w:val="004946D7"/>
    <w:rsid w:val="00664313"/>
    <w:rsid w:val="00CA371F"/>
    <w:rsid w:val="00F910C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73A1E"/>
    <w:pPr>
      <w:autoSpaceDE w:val="0"/>
      <w:autoSpaceDN w:val="0"/>
      <w:adjustRightInd w:val="0"/>
      <w:spacing w:after="0" w:line="240" w:lineRule="auto"/>
    </w:pPr>
    <w:rPr>
      <w:rFonts w:ascii="Raleway" w:hAnsi="Raleway" w:cs="Raleway"/>
      <w:color w:val="000000"/>
      <w:sz w:val="24"/>
      <w:szCs w:val="24"/>
    </w:rPr>
  </w:style>
  <w:style w:type="table" w:styleId="Tablaconcuadrcula">
    <w:name w:val="Table Grid"/>
    <w:basedOn w:val="Tablanormal"/>
    <w:uiPriority w:val="59"/>
    <w:rsid w:val="00F91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13">
    <w:name w:val="Cuerpo del texto (13)_"/>
    <w:basedOn w:val="Fuentedeprrafopredeter"/>
    <w:link w:val="Cuerpodeltexto130"/>
    <w:rsid w:val="00CA371F"/>
    <w:rPr>
      <w:rFonts w:ascii="Franklin Gothic Heavy" w:eastAsia="Franklin Gothic Heavy" w:hAnsi="Franklin Gothic Heavy" w:cs="Franklin Gothic Heavy"/>
      <w:sz w:val="26"/>
      <w:szCs w:val="26"/>
      <w:shd w:val="clear" w:color="auto" w:fill="FFFFFF"/>
    </w:rPr>
  </w:style>
  <w:style w:type="paragraph" w:customStyle="1" w:styleId="Cuerpodeltexto130">
    <w:name w:val="Cuerpo del texto (13)"/>
    <w:basedOn w:val="Normal"/>
    <w:link w:val="Cuerpodeltexto13"/>
    <w:rsid w:val="00CA371F"/>
    <w:pPr>
      <w:widowControl w:val="0"/>
      <w:shd w:val="clear" w:color="auto" w:fill="FFFFFF"/>
      <w:spacing w:after="0" w:line="360" w:lineRule="exact"/>
      <w:jc w:val="center"/>
    </w:pPr>
    <w:rPr>
      <w:rFonts w:ascii="Franklin Gothic Heavy" w:eastAsia="Franklin Gothic Heavy" w:hAnsi="Franklin Gothic Heavy" w:cs="Franklin Gothic Heavy"/>
      <w:sz w:val="26"/>
      <w:szCs w:val="26"/>
    </w:rPr>
  </w:style>
  <w:style w:type="paragraph" w:styleId="Prrafodelista">
    <w:name w:val="List Paragraph"/>
    <w:basedOn w:val="Normal"/>
    <w:uiPriority w:val="34"/>
    <w:qFormat/>
    <w:rsid w:val="001A10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73A1E"/>
    <w:pPr>
      <w:autoSpaceDE w:val="0"/>
      <w:autoSpaceDN w:val="0"/>
      <w:adjustRightInd w:val="0"/>
      <w:spacing w:after="0" w:line="240" w:lineRule="auto"/>
    </w:pPr>
    <w:rPr>
      <w:rFonts w:ascii="Raleway" w:hAnsi="Raleway" w:cs="Raleway"/>
      <w:color w:val="000000"/>
      <w:sz w:val="24"/>
      <w:szCs w:val="24"/>
    </w:rPr>
  </w:style>
  <w:style w:type="table" w:styleId="Tablaconcuadrcula">
    <w:name w:val="Table Grid"/>
    <w:basedOn w:val="Tablanormal"/>
    <w:uiPriority w:val="59"/>
    <w:rsid w:val="00F91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13">
    <w:name w:val="Cuerpo del texto (13)_"/>
    <w:basedOn w:val="Fuentedeprrafopredeter"/>
    <w:link w:val="Cuerpodeltexto130"/>
    <w:rsid w:val="00CA371F"/>
    <w:rPr>
      <w:rFonts w:ascii="Franklin Gothic Heavy" w:eastAsia="Franklin Gothic Heavy" w:hAnsi="Franklin Gothic Heavy" w:cs="Franklin Gothic Heavy"/>
      <w:sz w:val="26"/>
      <w:szCs w:val="26"/>
      <w:shd w:val="clear" w:color="auto" w:fill="FFFFFF"/>
    </w:rPr>
  </w:style>
  <w:style w:type="paragraph" w:customStyle="1" w:styleId="Cuerpodeltexto130">
    <w:name w:val="Cuerpo del texto (13)"/>
    <w:basedOn w:val="Normal"/>
    <w:link w:val="Cuerpodeltexto13"/>
    <w:rsid w:val="00CA371F"/>
    <w:pPr>
      <w:widowControl w:val="0"/>
      <w:shd w:val="clear" w:color="auto" w:fill="FFFFFF"/>
      <w:spacing w:after="0" w:line="360" w:lineRule="exact"/>
      <w:jc w:val="center"/>
    </w:pPr>
    <w:rPr>
      <w:rFonts w:ascii="Franklin Gothic Heavy" w:eastAsia="Franklin Gothic Heavy" w:hAnsi="Franklin Gothic Heavy" w:cs="Franklin Gothic Heavy"/>
      <w:sz w:val="26"/>
      <w:szCs w:val="26"/>
    </w:rPr>
  </w:style>
  <w:style w:type="paragraph" w:styleId="Prrafodelista">
    <w:name w:val="List Paragraph"/>
    <w:basedOn w:val="Normal"/>
    <w:uiPriority w:val="34"/>
    <w:qFormat/>
    <w:rsid w:val="001A1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60292">
      <w:bodyDiv w:val="1"/>
      <w:marLeft w:val="0"/>
      <w:marRight w:val="0"/>
      <w:marTop w:val="0"/>
      <w:marBottom w:val="0"/>
      <w:divBdr>
        <w:top w:val="none" w:sz="0" w:space="0" w:color="auto"/>
        <w:left w:val="none" w:sz="0" w:space="0" w:color="auto"/>
        <w:bottom w:val="none" w:sz="0" w:space="0" w:color="auto"/>
        <w:right w:val="none" w:sz="0" w:space="0" w:color="auto"/>
      </w:divBdr>
      <w:divsChild>
        <w:div w:id="1164274065">
          <w:marLeft w:val="0"/>
          <w:marRight w:val="0"/>
          <w:marTop w:val="0"/>
          <w:marBottom w:val="0"/>
          <w:divBdr>
            <w:top w:val="none" w:sz="0" w:space="0" w:color="auto"/>
            <w:left w:val="none" w:sz="0" w:space="0" w:color="auto"/>
            <w:bottom w:val="none" w:sz="0" w:space="0" w:color="auto"/>
            <w:right w:val="none" w:sz="0" w:space="0" w:color="auto"/>
          </w:divBdr>
        </w:div>
        <w:div w:id="425999765">
          <w:marLeft w:val="0"/>
          <w:marRight w:val="0"/>
          <w:marTop w:val="0"/>
          <w:marBottom w:val="0"/>
          <w:divBdr>
            <w:top w:val="none" w:sz="0" w:space="0" w:color="auto"/>
            <w:left w:val="none" w:sz="0" w:space="0" w:color="auto"/>
            <w:bottom w:val="none" w:sz="0" w:space="0" w:color="auto"/>
            <w:right w:val="none" w:sz="0" w:space="0" w:color="auto"/>
          </w:divBdr>
        </w:div>
        <w:div w:id="100418474">
          <w:marLeft w:val="0"/>
          <w:marRight w:val="0"/>
          <w:marTop w:val="0"/>
          <w:marBottom w:val="0"/>
          <w:divBdr>
            <w:top w:val="none" w:sz="0" w:space="0" w:color="auto"/>
            <w:left w:val="none" w:sz="0" w:space="0" w:color="auto"/>
            <w:bottom w:val="none" w:sz="0" w:space="0" w:color="auto"/>
            <w:right w:val="none" w:sz="0" w:space="0" w:color="auto"/>
          </w:divBdr>
        </w:div>
        <w:div w:id="1741905265">
          <w:marLeft w:val="0"/>
          <w:marRight w:val="0"/>
          <w:marTop w:val="0"/>
          <w:marBottom w:val="0"/>
          <w:divBdr>
            <w:top w:val="none" w:sz="0" w:space="0" w:color="auto"/>
            <w:left w:val="none" w:sz="0" w:space="0" w:color="auto"/>
            <w:bottom w:val="none" w:sz="0" w:space="0" w:color="auto"/>
            <w:right w:val="none" w:sz="0" w:space="0" w:color="auto"/>
          </w:divBdr>
        </w:div>
        <w:div w:id="1281835417">
          <w:marLeft w:val="0"/>
          <w:marRight w:val="0"/>
          <w:marTop w:val="0"/>
          <w:marBottom w:val="0"/>
          <w:divBdr>
            <w:top w:val="none" w:sz="0" w:space="0" w:color="auto"/>
            <w:left w:val="none" w:sz="0" w:space="0" w:color="auto"/>
            <w:bottom w:val="none" w:sz="0" w:space="0" w:color="auto"/>
            <w:right w:val="none" w:sz="0" w:space="0" w:color="auto"/>
          </w:divBdr>
        </w:div>
        <w:div w:id="936526683">
          <w:marLeft w:val="0"/>
          <w:marRight w:val="0"/>
          <w:marTop w:val="0"/>
          <w:marBottom w:val="0"/>
          <w:divBdr>
            <w:top w:val="none" w:sz="0" w:space="0" w:color="auto"/>
            <w:left w:val="none" w:sz="0" w:space="0" w:color="auto"/>
            <w:bottom w:val="none" w:sz="0" w:space="0" w:color="auto"/>
            <w:right w:val="none" w:sz="0" w:space="0" w:color="auto"/>
          </w:divBdr>
        </w:div>
        <w:div w:id="189102499">
          <w:marLeft w:val="0"/>
          <w:marRight w:val="0"/>
          <w:marTop w:val="0"/>
          <w:marBottom w:val="0"/>
          <w:divBdr>
            <w:top w:val="none" w:sz="0" w:space="0" w:color="auto"/>
            <w:left w:val="none" w:sz="0" w:space="0" w:color="auto"/>
            <w:bottom w:val="none" w:sz="0" w:space="0" w:color="auto"/>
            <w:right w:val="none" w:sz="0" w:space="0" w:color="auto"/>
          </w:divBdr>
        </w:div>
        <w:div w:id="283463129">
          <w:marLeft w:val="0"/>
          <w:marRight w:val="0"/>
          <w:marTop w:val="0"/>
          <w:marBottom w:val="0"/>
          <w:divBdr>
            <w:top w:val="none" w:sz="0" w:space="0" w:color="auto"/>
            <w:left w:val="none" w:sz="0" w:space="0" w:color="auto"/>
            <w:bottom w:val="none" w:sz="0" w:space="0" w:color="auto"/>
            <w:right w:val="none" w:sz="0" w:space="0" w:color="auto"/>
          </w:divBdr>
        </w:div>
        <w:div w:id="381827783">
          <w:marLeft w:val="0"/>
          <w:marRight w:val="0"/>
          <w:marTop w:val="0"/>
          <w:marBottom w:val="0"/>
          <w:divBdr>
            <w:top w:val="none" w:sz="0" w:space="0" w:color="auto"/>
            <w:left w:val="none" w:sz="0" w:space="0" w:color="auto"/>
            <w:bottom w:val="none" w:sz="0" w:space="0" w:color="auto"/>
            <w:right w:val="none" w:sz="0" w:space="0" w:color="auto"/>
          </w:divBdr>
        </w:div>
        <w:div w:id="145512746">
          <w:marLeft w:val="0"/>
          <w:marRight w:val="0"/>
          <w:marTop w:val="0"/>
          <w:marBottom w:val="0"/>
          <w:divBdr>
            <w:top w:val="none" w:sz="0" w:space="0" w:color="auto"/>
            <w:left w:val="none" w:sz="0" w:space="0" w:color="auto"/>
            <w:bottom w:val="none" w:sz="0" w:space="0" w:color="auto"/>
            <w:right w:val="none" w:sz="0" w:space="0" w:color="auto"/>
          </w:divBdr>
        </w:div>
        <w:div w:id="1225264630">
          <w:marLeft w:val="0"/>
          <w:marRight w:val="0"/>
          <w:marTop w:val="0"/>
          <w:marBottom w:val="0"/>
          <w:divBdr>
            <w:top w:val="none" w:sz="0" w:space="0" w:color="auto"/>
            <w:left w:val="none" w:sz="0" w:space="0" w:color="auto"/>
            <w:bottom w:val="none" w:sz="0" w:space="0" w:color="auto"/>
            <w:right w:val="none" w:sz="0" w:space="0" w:color="auto"/>
          </w:divBdr>
        </w:div>
        <w:div w:id="450513467">
          <w:marLeft w:val="0"/>
          <w:marRight w:val="0"/>
          <w:marTop w:val="0"/>
          <w:marBottom w:val="0"/>
          <w:divBdr>
            <w:top w:val="none" w:sz="0" w:space="0" w:color="auto"/>
            <w:left w:val="none" w:sz="0" w:space="0" w:color="auto"/>
            <w:bottom w:val="none" w:sz="0" w:space="0" w:color="auto"/>
            <w:right w:val="none" w:sz="0" w:space="0" w:color="auto"/>
          </w:divBdr>
        </w:div>
        <w:div w:id="1741514065">
          <w:marLeft w:val="0"/>
          <w:marRight w:val="0"/>
          <w:marTop w:val="0"/>
          <w:marBottom w:val="0"/>
          <w:divBdr>
            <w:top w:val="none" w:sz="0" w:space="0" w:color="auto"/>
            <w:left w:val="none" w:sz="0" w:space="0" w:color="auto"/>
            <w:bottom w:val="none" w:sz="0" w:space="0" w:color="auto"/>
            <w:right w:val="none" w:sz="0" w:space="0" w:color="auto"/>
          </w:divBdr>
        </w:div>
        <w:div w:id="1996110173">
          <w:marLeft w:val="0"/>
          <w:marRight w:val="0"/>
          <w:marTop w:val="0"/>
          <w:marBottom w:val="0"/>
          <w:divBdr>
            <w:top w:val="none" w:sz="0" w:space="0" w:color="auto"/>
            <w:left w:val="none" w:sz="0" w:space="0" w:color="auto"/>
            <w:bottom w:val="none" w:sz="0" w:space="0" w:color="auto"/>
            <w:right w:val="none" w:sz="0" w:space="0" w:color="auto"/>
          </w:divBdr>
        </w:div>
        <w:div w:id="762338304">
          <w:marLeft w:val="0"/>
          <w:marRight w:val="0"/>
          <w:marTop w:val="0"/>
          <w:marBottom w:val="0"/>
          <w:divBdr>
            <w:top w:val="none" w:sz="0" w:space="0" w:color="auto"/>
            <w:left w:val="none" w:sz="0" w:space="0" w:color="auto"/>
            <w:bottom w:val="none" w:sz="0" w:space="0" w:color="auto"/>
            <w:right w:val="none" w:sz="0" w:space="0" w:color="auto"/>
          </w:divBdr>
        </w:div>
        <w:div w:id="372006349">
          <w:marLeft w:val="0"/>
          <w:marRight w:val="0"/>
          <w:marTop w:val="0"/>
          <w:marBottom w:val="0"/>
          <w:divBdr>
            <w:top w:val="none" w:sz="0" w:space="0" w:color="auto"/>
            <w:left w:val="none" w:sz="0" w:space="0" w:color="auto"/>
            <w:bottom w:val="none" w:sz="0" w:space="0" w:color="auto"/>
            <w:right w:val="none" w:sz="0" w:space="0" w:color="auto"/>
          </w:divBdr>
        </w:div>
        <w:div w:id="331177321">
          <w:marLeft w:val="0"/>
          <w:marRight w:val="0"/>
          <w:marTop w:val="0"/>
          <w:marBottom w:val="0"/>
          <w:divBdr>
            <w:top w:val="none" w:sz="0" w:space="0" w:color="auto"/>
            <w:left w:val="none" w:sz="0" w:space="0" w:color="auto"/>
            <w:bottom w:val="none" w:sz="0" w:space="0" w:color="auto"/>
            <w:right w:val="none" w:sz="0" w:space="0" w:color="auto"/>
          </w:divBdr>
        </w:div>
        <w:div w:id="691305590">
          <w:marLeft w:val="0"/>
          <w:marRight w:val="0"/>
          <w:marTop w:val="0"/>
          <w:marBottom w:val="0"/>
          <w:divBdr>
            <w:top w:val="none" w:sz="0" w:space="0" w:color="auto"/>
            <w:left w:val="none" w:sz="0" w:space="0" w:color="auto"/>
            <w:bottom w:val="none" w:sz="0" w:space="0" w:color="auto"/>
            <w:right w:val="none" w:sz="0" w:space="0" w:color="auto"/>
          </w:divBdr>
        </w:div>
        <w:div w:id="1595671865">
          <w:marLeft w:val="0"/>
          <w:marRight w:val="0"/>
          <w:marTop w:val="0"/>
          <w:marBottom w:val="0"/>
          <w:divBdr>
            <w:top w:val="none" w:sz="0" w:space="0" w:color="auto"/>
            <w:left w:val="none" w:sz="0" w:space="0" w:color="auto"/>
            <w:bottom w:val="none" w:sz="0" w:space="0" w:color="auto"/>
            <w:right w:val="none" w:sz="0" w:space="0" w:color="auto"/>
          </w:divBdr>
        </w:div>
        <w:div w:id="1806847802">
          <w:marLeft w:val="0"/>
          <w:marRight w:val="0"/>
          <w:marTop w:val="0"/>
          <w:marBottom w:val="0"/>
          <w:divBdr>
            <w:top w:val="none" w:sz="0" w:space="0" w:color="auto"/>
            <w:left w:val="none" w:sz="0" w:space="0" w:color="auto"/>
            <w:bottom w:val="none" w:sz="0" w:space="0" w:color="auto"/>
            <w:right w:val="none" w:sz="0" w:space="0" w:color="auto"/>
          </w:divBdr>
        </w:div>
        <w:div w:id="1929272505">
          <w:marLeft w:val="0"/>
          <w:marRight w:val="0"/>
          <w:marTop w:val="0"/>
          <w:marBottom w:val="0"/>
          <w:divBdr>
            <w:top w:val="none" w:sz="0" w:space="0" w:color="auto"/>
            <w:left w:val="none" w:sz="0" w:space="0" w:color="auto"/>
            <w:bottom w:val="none" w:sz="0" w:space="0" w:color="auto"/>
            <w:right w:val="none" w:sz="0" w:space="0" w:color="auto"/>
          </w:divBdr>
        </w:div>
        <w:div w:id="1152716118">
          <w:marLeft w:val="0"/>
          <w:marRight w:val="0"/>
          <w:marTop w:val="0"/>
          <w:marBottom w:val="0"/>
          <w:divBdr>
            <w:top w:val="none" w:sz="0" w:space="0" w:color="auto"/>
            <w:left w:val="none" w:sz="0" w:space="0" w:color="auto"/>
            <w:bottom w:val="none" w:sz="0" w:space="0" w:color="auto"/>
            <w:right w:val="none" w:sz="0" w:space="0" w:color="auto"/>
          </w:divBdr>
        </w:div>
        <w:div w:id="496849401">
          <w:marLeft w:val="0"/>
          <w:marRight w:val="0"/>
          <w:marTop w:val="0"/>
          <w:marBottom w:val="0"/>
          <w:divBdr>
            <w:top w:val="none" w:sz="0" w:space="0" w:color="auto"/>
            <w:left w:val="none" w:sz="0" w:space="0" w:color="auto"/>
            <w:bottom w:val="none" w:sz="0" w:space="0" w:color="auto"/>
            <w:right w:val="none" w:sz="0" w:space="0" w:color="auto"/>
          </w:divBdr>
        </w:div>
        <w:div w:id="1682122365">
          <w:marLeft w:val="0"/>
          <w:marRight w:val="0"/>
          <w:marTop w:val="0"/>
          <w:marBottom w:val="0"/>
          <w:divBdr>
            <w:top w:val="none" w:sz="0" w:space="0" w:color="auto"/>
            <w:left w:val="none" w:sz="0" w:space="0" w:color="auto"/>
            <w:bottom w:val="none" w:sz="0" w:space="0" w:color="auto"/>
            <w:right w:val="none" w:sz="0" w:space="0" w:color="auto"/>
          </w:divBdr>
        </w:div>
        <w:div w:id="331108324">
          <w:marLeft w:val="0"/>
          <w:marRight w:val="0"/>
          <w:marTop w:val="0"/>
          <w:marBottom w:val="0"/>
          <w:divBdr>
            <w:top w:val="none" w:sz="0" w:space="0" w:color="auto"/>
            <w:left w:val="none" w:sz="0" w:space="0" w:color="auto"/>
            <w:bottom w:val="none" w:sz="0" w:space="0" w:color="auto"/>
            <w:right w:val="none" w:sz="0" w:space="0" w:color="auto"/>
          </w:divBdr>
        </w:div>
        <w:div w:id="2070224077">
          <w:marLeft w:val="0"/>
          <w:marRight w:val="0"/>
          <w:marTop w:val="0"/>
          <w:marBottom w:val="0"/>
          <w:divBdr>
            <w:top w:val="none" w:sz="0" w:space="0" w:color="auto"/>
            <w:left w:val="none" w:sz="0" w:space="0" w:color="auto"/>
            <w:bottom w:val="none" w:sz="0" w:space="0" w:color="auto"/>
            <w:right w:val="none" w:sz="0" w:space="0" w:color="auto"/>
          </w:divBdr>
        </w:div>
        <w:div w:id="2081323182">
          <w:marLeft w:val="0"/>
          <w:marRight w:val="0"/>
          <w:marTop w:val="0"/>
          <w:marBottom w:val="0"/>
          <w:divBdr>
            <w:top w:val="none" w:sz="0" w:space="0" w:color="auto"/>
            <w:left w:val="none" w:sz="0" w:space="0" w:color="auto"/>
            <w:bottom w:val="none" w:sz="0" w:space="0" w:color="auto"/>
            <w:right w:val="none" w:sz="0" w:space="0" w:color="auto"/>
          </w:divBdr>
        </w:div>
        <w:div w:id="1341397249">
          <w:marLeft w:val="0"/>
          <w:marRight w:val="0"/>
          <w:marTop w:val="0"/>
          <w:marBottom w:val="0"/>
          <w:divBdr>
            <w:top w:val="none" w:sz="0" w:space="0" w:color="auto"/>
            <w:left w:val="none" w:sz="0" w:space="0" w:color="auto"/>
            <w:bottom w:val="none" w:sz="0" w:space="0" w:color="auto"/>
            <w:right w:val="none" w:sz="0" w:space="0" w:color="auto"/>
          </w:divBdr>
        </w:div>
        <w:div w:id="1318026752">
          <w:marLeft w:val="0"/>
          <w:marRight w:val="0"/>
          <w:marTop w:val="0"/>
          <w:marBottom w:val="0"/>
          <w:divBdr>
            <w:top w:val="none" w:sz="0" w:space="0" w:color="auto"/>
            <w:left w:val="none" w:sz="0" w:space="0" w:color="auto"/>
            <w:bottom w:val="none" w:sz="0" w:space="0" w:color="auto"/>
            <w:right w:val="none" w:sz="0" w:space="0" w:color="auto"/>
          </w:divBdr>
        </w:div>
        <w:div w:id="1833914438">
          <w:marLeft w:val="0"/>
          <w:marRight w:val="0"/>
          <w:marTop w:val="0"/>
          <w:marBottom w:val="0"/>
          <w:divBdr>
            <w:top w:val="none" w:sz="0" w:space="0" w:color="auto"/>
            <w:left w:val="none" w:sz="0" w:space="0" w:color="auto"/>
            <w:bottom w:val="none" w:sz="0" w:space="0" w:color="auto"/>
            <w:right w:val="none" w:sz="0" w:space="0" w:color="auto"/>
          </w:divBdr>
        </w:div>
        <w:div w:id="799228580">
          <w:marLeft w:val="0"/>
          <w:marRight w:val="0"/>
          <w:marTop w:val="0"/>
          <w:marBottom w:val="0"/>
          <w:divBdr>
            <w:top w:val="none" w:sz="0" w:space="0" w:color="auto"/>
            <w:left w:val="none" w:sz="0" w:space="0" w:color="auto"/>
            <w:bottom w:val="none" w:sz="0" w:space="0" w:color="auto"/>
            <w:right w:val="none" w:sz="0" w:space="0" w:color="auto"/>
          </w:divBdr>
        </w:div>
        <w:div w:id="886186932">
          <w:marLeft w:val="0"/>
          <w:marRight w:val="0"/>
          <w:marTop w:val="0"/>
          <w:marBottom w:val="0"/>
          <w:divBdr>
            <w:top w:val="none" w:sz="0" w:space="0" w:color="auto"/>
            <w:left w:val="none" w:sz="0" w:space="0" w:color="auto"/>
            <w:bottom w:val="none" w:sz="0" w:space="0" w:color="auto"/>
            <w:right w:val="none" w:sz="0" w:space="0" w:color="auto"/>
          </w:divBdr>
        </w:div>
        <w:div w:id="1288511823">
          <w:marLeft w:val="0"/>
          <w:marRight w:val="0"/>
          <w:marTop w:val="0"/>
          <w:marBottom w:val="0"/>
          <w:divBdr>
            <w:top w:val="none" w:sz="0" w:space="0" w:color="auto"/>
            <w:left w:val="none" w:sz="0" w:space="0" w:color="auto"/>
            <w:bottom w:val="none" w:sz="0" w:space="0" w:color="auto"/>
            <w:right w:val="none" w:sz="0" w:space="0" w:color="auto"/>
          </w:divBdr>
        </w:div>
        <w:div w:id="1682119652">
          <w:marLeft w:val="0"/>
          <w:marRight w:val="0"/>
          <w:marTop w:val="0"/>
          <w:marBottom w:val="0"/>
          <w:divBdr>
            <w:top w:val="none" w:sz="0" w:space="0" w:color="auto"/>
            <w:left w:val="none" w:sz="0" w:space="0" w:color="auto"/>
            <w:bottom w:val="none" w:sz="0" w:space="0" w:color="auto"/>
            <w:right w:val="none" w:sz="0" w:space="0" w:color="auto"/>
          </w:divBdr>
        </w:div>
        <w:div w:id="419837269">
          <w:marLeft w:val="0"/>
          <w:marRight w:val="0"/>
          <w:marTop w:val="0"/>
          <w:marBottom w:val="0"/>
          <w:divBdr>
            <w:top w:val="none" w:sz="0" w:space="0" w:color="auto"/>
            <w:left w:val="none" w:sz="0" w:space="0" w:color="auto"/>
            <w:bottom w:val="none" w:sz="0" w:space="0" w:color="auto"/>
            <w:right w:val="none" w:sz="0" w:space="0" w:color="auto"/>
          </w:divBdr>
        </w:div>
        <w:div w:id="53086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869C1-49FE-4303-8F87-E8365D41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Pages>
  <Words>431</Words>
  <Characters>2373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Matrone Silva Tiziana</dc:creator>
  <cp:lastModifiedBy>Matrone Silva Tiziana</cp:lastModifiedBy>
  <cp:revision>4</cp:revision>
  <dcterms:created xsi:type="dcterms:W3CDTF">2017-08-02T16:41:00Z</dcterms:created>
  <dcterms:modified xsi:type="dcterms:W3CDTF">2017-08-02T21:06:00Z</dcterms:modified>
</cp:coreProperties>
</file>