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A8" w:rsidRPr="001E5D7F" w:rsidRDefault="006750A8" w:rsidP="00AD316D">
      <w:pPr>
        <w:spacing w:before="240" w:after="240" w:line="240" w:lineRule="auto"/>
        <w:jc w:val="both"/>
        <w:rPr>
          <w:rFonts w:ascii="Arial" w:hAnsi="Arial" w:cs="Arial"/>
          <w:b/>
          <w:sz w:val="24"/>
          <w:szCs w:val="24"/>
        </w:rPr>
      </w:pPr>
      <w:r w:rsidRPr="001E5D7F">
        <w:rPr>
          <w:rFonts w:ascii="Arial" w:hAnsi="Arial" w:cs="Arial"/>
          <w:b/>
          <w:sz w:val="24"/>
          <w:szCs w:val="24"/>
        </w:rPr>
        <w:t xml:space="preserve">Tarea final Unidad 3: </w:t>
      </w:r>
    </w:p>
    <w:p w:rsidR="006750A8" w:rsidRPr="001E5D7F" w:rsidRDefault="006750A8" w:rsidP="00AD316D">
      <w:pPr>
        <w:spacing w:before="240" w:after="240" w:line="240" w:lineRule="auto"/>
        <w:jc w:val="both"/>
        <w:rPr>
          <w:rFonts w:ascii="Arial" w:hAnsi="Arial" w:cs="Arial"/>
          <w:b/>
          <w:sz w:val="24"/>
          <w:szCs w:val="24"/>
        </w:rPr>
      </w:pPr>
      <w:r w:rsidRPr="001E5D7F">
        <w:rPr>
          <w:rFonts w:ascii="Arial" w:hAnsi="Arial" w:cs="Arial"/>
          <w:b/>
          <w:sz w:val="24"/>
          <w:szCs w:val="24"/>
        </w:rPr>
        <w:t xml:space="preserve">Gobierno electrónico, ciudades inteligentes y ciudadanía </w:t>
      </w:r>
      <w:r w:rsidR="00D60CA6" w:rsidRPr="001E5D7F">
        <w:rPr>
          <w:rFonts w:ascii="Arial" w:hAnsi="Arial" w:cs="Arial"/>
          <w:b/>
          <w:sz w:val="24"/>
          <w:szCs w:val="24"/>
        </w:rPr>
        <w:t>activa</w:t>
      </w:r>
      <w:r w:rsidRPr="001E5D7F">
        <w:rPr>
          <w:rFonts w:ascii="Arial" w:hAnsi="Arial" w:cs="Arial"/>
          <w:b/>
          <w:sz w:val="24"/>
          <w:szCs w:val="24"/>
        </w:rPr>
        <w:t xml:space="preserve">: </w:t>
      </w:r>
      <w:r w:rsidR="00D60CA6" w:rsidRPr="001E5D7F">
        <w:rPr>
          <w:rFonts w:ascii="Arial" w:hAnsi="Arial" w:cs="Arial"/>
          <w:b/>
          <w:sz w:val="24"/>
          <w:szCs w:val="24"/>
        </w:rPr>
        <w:t>Equilibrio entre i</w:t>
      </w:r>
      <w:r w:rsidRPr="001E5D7F">
        <w:rPr>
          <w:rFonts w:ascii="Arial" w:hAnsi="Arial" w:cs="Arial"/>
          <w:b/>
          <w:sz w:val="24"/>
          <w:szCs w:val="24"/>
        </w:rPr>
        <w:t>nnovación y modernización</w:t>
      </w:r>
      <w:r w:rsidR="000669A1" w:rsidRPr="001E5D7F">
        <w:rPr>
          <w:rFonts w:ascii="Arial" w:hAnsi="Arial" w:cs="Arial"/>
          <w:b/>
          <w:sz w:val="24"/>
          <w:szCs w:val="24"/>
        </w:rPr>
        <w:t xml:space="preserve"> </w:t>
      </w:r>
      <w:r w:rsidRPr="001E5D7F">
        <w:rPr>
          <w:rFonts w:ascii="Arial" w:hAnsi="Arial" w:cs="Arial"/>
          <w:b/>
          <w:sz w:val="24"/>
          <w:szCs w:val="24"/>
        </w:rPr>
        <w:t>en el G</w:t>
      </w:r>
      <w:r w:rsidR="00D60CA6" w:rsidRPr="001E5D7F">
        <w:rPr>
          <w:rFonts w:ascii="Arial" w:hAnsi="Arial" w:cs="Arial"/>
          <w:b/>
          <w:sz w:val="24"/>
          <w:szCs w:val="24"/>
        </w:rPr>
        <w:t>AMLP</w:t>
      </w:r>
    </w:p>
    <w:p w:rsidR="000669A1" w:rsidRPr="001E5D7F" w:rsidRDefault="000669A1" w:rsidP="00AD316D">
      <w:pPr>
        <w:spacing w:before="240" w:after="240" w:line="240" w:lineRule="auto"/>
        <w:jc w:val="both"/>
        <w:rPr>
          <w:rFonts w:ascii="Arial" w:hAnsi="Arial" w:cs="Arial"/>
          <w:sz w:val="24"/>
          <w:szCs w:val="24"/>
        </w:rPr>
      </w:pPr>
      <w:r w:rsidRPr="001E5D7F">
        <w:rPr>
          <w:rFonts w:ascii="Arial" w:hAnsi="Arial" w:cs="Arial"/>
          <w:sz w:val="24"/>
          <w:szCs w:val="24"/>
        </w:rPr>
        <w:t>El Gobierno Autónomo municipal de La Paz (GAMLP) dentro de su Plan 2040 establece en uno de sus ejes la modernización del municipio, a través de la incorporación de las</w:t>
      </w:r>
      <w:r w:rsidR="00AD316D" w:rsidRPr="001E5D7F">
        <w:rPr>
          <w:rFonts w:ascii="Arial" w:hAnsi="Arial" w:cs="Arial"/>
          <w:sz w:val="24"/>
          <w:szCs w:val="24"/>
        </w:rPr>
        <w:t xml:space="preserve"> nuevas tecnologías. A través de diferentes iniciativas, como son el caso del </w:t>
      </w:r>
      <w:proofErr w:type="spellStart"/>
      <w:r w:rsidR="00AD316D" w:rsidRPr="001E5D7F">
        <w:rPr>
          <w:rFonts w:ascii="Arial" w:hAnsi="Arial" w:cs="Arial"/>
          <w:sz w:val="24"/>
          <w:szCs w:val="24"/>
        </w:rPr>
        <w:t>i</w:t>
      </w:r>
      <w:r w:rsidRPr="001E5D7F">
        <w:rPr>
          <w:rFonts w:ascii="Arial" w:hAnsi="Arial" w:cs="Arial"/>
          <w:sz w:val="24"/>
          <w:szCs w:val="24"/>
        </w:rPr>
        <w:t>Gob</w:t>
      </w:r>
      <w:proofErr w:type="spellEnd"/>
      <w:r w:rsidRPr="001E5D7F">
        <w:rPr>
          <w:rFonts w:ascii="Arial" w:hAnsi="Arial" w:cs="Arial"/>
          <w:sz w:val="24"/>
          <w:szCs w:val="24"/>
        </w:rPr>
        <w:t xml:space="preserve"> 24/7</w:t>
      </w:r>
      <w:r w:rsidR="00AD316D" w:rsidRPr="001E5D7F">
        <w:rPr>
          <w:rFonts w:ascii="Arial" w:hAnsi="Arial" w:cs="Arial"/>
          <w:sz w:val="24"/>
          <w:szCs w:val="24"/>
        </w:rPr>
        <w:t xml:space="preserve">, el Sistema de Atención de Tramites Municipales (SITRAM), plataformas que permiten el acceso a estadísticas municipales a la población, diseño de aplicaciones para el control y la denuncia ciudadana, entre otros. Incluso se cuenta con una unidad específica para abordar la temática, la Dirección de Gestión de Gobierno Electrónico. </w:t>
      </w:r>
    </w:p>
    <w:p w:rsidR="00AD316D" w:rsidRPr="001E5D7F" w:rsidRDefault="00AD316D" w:rsidP="00AD316D">
      <w:pPr>
        <w:spacing w:before="240" w:after="240" w:line="240" w:lineRule="auto"/>
        <w:jc w:val="both"/>
        <w:rPr>
          <w:rFonts w:ascii="Arial" w:hAnsi="Arial" w:cs="Arial"/>
          <w:sz w:val="24"/>
          <w:szCs w:val="24"/>
        </w:rPr>
      </w:pPr>
      <w:r w:rsidRPr="001E5D7F">
        <w:rPr>
          <w:rFonts w:ascii="Arial" w:hAnsi="Arial" w:cs="Arial"/>
          <w:sz w:val="24"/>
          <w:szCs w:val="24"/>
        </w:rPr>
        <w:t>Esta visión, enfocada en facilita</w:t>
      </w:r>
      <w:r w:rsidR="009511C5" w:rsidRPr="001E5D7F">
        <w:rPr>
          <w:rFonts w:ascii="Arial" w:hAnsi="Arial" w:cs="Arial"/>
          <w:sz w:val="24"/>
          <w:szCs w:val="24"/>
        </w:rPr>
        <w:t>r a la ciudadanía</w:t>
      </w:r>
      <w:r w:rsidRPr="001E5D7F">
        <w:rPr>
          <w:rFonts w:ascii="Arial" w:hAnsi="Arial" w:cs="Arial"/>
          <w:sz w:val="24"/>
          <w:szCs w:val="24"/>
        </w:rPr>
        <w:t xml:space="preserve"> la realización o seguimiento de trámites,</w:t>
      </w:r>
      <w:r w:rsidR="009511C5" w:rsidRPr="001E5D7F">
        <w:rPr>
          <w:rFonts w:ascii="Arial" w:hAnsi="Arial" w:cs="Arial"/>
          <w:sz w:val="24"/>
          <w:szCs w:val="24"/>
        </w:rPr>
        <w:t xml:space="preserve"> acceso a servicios del GAMLP y </w:t>
      </w:r>
      <w:r w:rsidRPr="001E5D7F">
        <w:rPr>
          <w:rFonts w:ascii="Arial" w:hAnsi="Arial" w:cs="Arial"/>
          <w:sz w:val="24"/>
          <w:szCs w:val="24"/>
        </w:rPr>
        <w:t>hacer efectiva la participación ciudadana</w:t>
      </w:r>
      <w:r w:rsidR="009511C5" w:rsidRPr="001E5D7F">
        <w:rPr>
          <w:rFonts w:ascii="Arial" w:hAnsi="Arial" w:cs="Arial"/>
          <w:sz w:val="24"/>
          <w:szCs w:val="24"/>
        </w:rPr>
        <w:t>,</w:t>
      </w:r>
      <w:r w:rsidRPr="001E5D7F">
        <w:rPr>
          <w:rFonts w:ascii="Arial" w:hAnsi="Arial" w:cs="Arial"/>
          <w:sz w:val="24"/>
          <w:szCs w:val="24"/>
        </w:rPr>
        <w:t xml:space="preserve"> a travé</w:t>
      </w:r>
      <w:r w:rsidR="009511C5" w:rsidRPr="001E5D7F">
        <w:rPr>
          <w:rFonts w:ascii="Arial" w:hAnsi="Arial" w:cs="Arial"/>
          <w:sz w:val="24"/>
          <w:szCs w:val="24"/>
        </w:rPr>
        <w:t xml:space="preserve">s del control social informado, individual o colectivo. </w:t>
      </w:r>
    </w:p>
    <w:p w:rsidR="009511C5" w:rsidRPr="001E5D7F" w:rsidRDefault="009511C5" w:rsidP="00AD316D">
      <w:pPr>
        <w:spacing w:before="240" w:after="240" w:line="240" w:lineRule="auto"/>
        <w:jc w:val="both"/>
        <w:rPr>
          <w:rFonts w:ascii="Arial" w:hAnsi="Arial" w:cs="Arial"/>
          <w:sz w:val="24"/>
          <w:szCs w:val="24"/>
        </w:rPr>
      </w:pPr>
      <w:r w:rsidRPr="001E5D7F">
        <w:rPr>
          <w:rFonts w:ascii="Arial" w:hAnsi="Arial" w:cs="Arial"/>
          <w:sz w:val="24"/>
          <w:szCs w:val="24"/>
        </w:rPr>
        <w:t xml:space="preserve">Y si bien se han llevado adelante importantes iniciativas, hacer efectivo el uso de esta modernización del municipio para los ciudadanos, sigue siendo aún un reto. </w:t>
      </w:r>
    </w:p>
    <w:p w:rsidR="000669A1" w:rsidRPr="001E5D7F" w:rsidRDefault="009511C5" w:rsidP="00AD316D">
      <w:pPr>
        <w:spacing w:before="240" w:after="240" w:line="240" w:lineRule="auto"/>
        <w:jc w:val="both"/>
        <w:rPr>
          <w:rFonts w:ascii="Arial" w:hAnsi="Arial" w:cs="Arial"/>
          <w:sz w:val="24"/>
          <w:szCs w:val="24"/>
        </w:rPr>
      </w:pPr>
      <w:r w:rsidRPr="001E5D7F">
        <w:rPr>
          <w:rFonts w:ascii="Arial" w:hAnsi="Arial" w:cs="Arial"/>
          <w:sz w:val="24"/>
          <w:szCs w:val="24"/>
        </w:rPr>
        <w:t xml:space="preserve">En el contexto internacional </w:t>
      </w:r>
      <w:r w:rsidR="00AD316D" w:rsidRPr="001E5D7F">
        <w:rPr>
          <w:rFonts w:ascii="Arial" w:hAnsi="Arial" w:cs="Arial"/>
          <w:sz w:val="24"/>
          <w:szCs w:val="24"/>
        </w:rPr>
        <w:t>el proceso de incorporación de nuevas tecnologías plantea dos escenarios</w:t>
      </w:r>
      <w:r w:rsidRPr="001E5D7F">
        <w:rPr>
          <w:rFonts w:ascii="Arial" w:hAnsi="Arial" w:cs="Arial"/>
          <w:sz w:val="24"/>
          <w:szCs w:val="24"/>
        </w:rPr>
        <w:t>:</w:t>
      </w:r>
      <w:r w:rsidR="00AD316D" w:rsidRPr="001E5D7F">
        <w:rPr>
          <w:rFonts w:ascii="Arial" w:hAnsi="Arial" w:cs="Arial"/>
          <w:sz w:val="24"/>
          <w:szCs w:val="24"/>
        </w:rPr>
        <w:t xml:space="preserve"> </w:t>
      </w:r>
      <w:r w:rsidR="000669A1" w:rsidRPr="001E5D7F">
        <w:rPr>
          <w:rFonts w:ascii="Arial" w:hAnsi="Arial" w:cs="Arial"/>
          <w:sz w:val="24"/>
          <w:szCs w:val="24"/>
        </w:rPr>
        <w:t xml:space="preserve">Durante el 2010 el IBM laza la campaña publicitaria, promocionando las Smart </w:t>
      </w:r>
      <w:proofErr w:type="spellStart"/>
      <w:r w:rsidR="000669A1" w:rsidRPr="001E5D7F">
        <w:rPr>
          <w:rFonts w:ascii="Arial" w:hAnsi="Arial" w:cs="Arial"/>
          <w:sz w:val="24"/>
          <w:szCs w:val="24"/>
        </w:rPr>
        <w:t>Cities</w:t>
      </w:r>
      <w:proofErr w:type="spellEnd"/>
      <w:r w:rsidR="000669A1" w:rsidRPr="001E5D7F">
        <w:rPr>
          <w:rFonts w:ascii="Arial" w:hAnsi="Arial" w:cs="Arial"/>
          <w:sz w:val="24"/>
          <w:szCs w:val="24"/>
        </w:rPr>
        <w:t xml:space="preserve"> </w:t>
      </w:r>
      <w:proofErr w:type="spellStart"/>
      <w:r w:rsidR="000669A1" w:rsidRPr="001E5D7F">
        <w:rPr>
          <w:rFonts w:ascii="Arial" w:hAnsi="Arial" w:cs="Arial"/>
          <w:sz w:val="24"/>
          <w:szCs w:val="24"/>
        </w:rPr>
        <w:t>Challenge</w:t>
      </w:r>
      <w:proofErr w:type="spellEnd"/>
      <w:r w:rsidR="000669A1" w:rsidRPr="001E5D7F">
        <w:rPr>
          <w:rFonts w:ascii="Arial" w:hAnsi="Arial" w:cs="Arial"/>
          <w:sz w:val="24"/>
          <w:szCs w:val="24"/>
        </w:rPr>
        <w:t xml:space="preserve"> y el 2011 un nuevo producto dirigido a los gobiernos locales (</w:t>
      </w:r>
      <w:proofErr w:type="spellStart"/>
      <w:r w:rsidR="000669A1" w:rsidRPr="001E5D7F">
        <w:rPr>
          <w:rFonts w:ascii="Arial" w:hAnsi="Arial" w:cs="Arial"/>
          <w:sz w:val="24"/>
          <w:szCs w:val="24"/>
        </w:rPr>
        <w:t>Intelligent</w:t>
      </w:r>
      <w:proofErr w:type="spellEnd"/>
      <w:r w:rsidR="000669A1" w:rsidRPr="001E5D7F">
        <w:rPr>
          <w:rFonts w:ascii="Arial" w:hAnsi="Arial" w:cs="Arial"/>
          <w:sz w:val="24"/>
          <w:szCs w:val="24"/>
        </w:rPr>
        <w:t xml:space="preserve"> Center </w:t>
      </w:r>
      <w:proofErr w:type="spellStart"/>
      <w:r w:rsidR="000669A1" w:rsidRPr="001E5D7F">
        <w:rPr>
          <w:rFonts w:ascii="Arial" w:hAnsi="Arial" w:cs="Arial"/>
          <w:sz w:val="24"/>
          <w:szCs w:val="24"/>
        </w:rPr>
        <w:t>for</w:t>
      </w:r>
      <w:proofErr w:type="spellEnd"/>
      <w:r w:rsidR="000669A1" w:rsidRPr="001E5D7F">
        <w:rPr>
          <w:rFonts w:ascii="Arial" w:hAnsi="Arial" w:cs="Arial"/>
          <w:sz w:val="24"/>
          <w:szCs w:val="24"/>
        </w:rPr>
        <w:t xml:space="preserve"> </w:t>
      </w:r>
      <w:proofErr w:type="spellStart"/>
      <w:r w:rsidR="000669A1" w:rsidRPr="001E5D7F">
        <w:rPr>
          <w:rFonts w:ascii="Arial" w:hAnsi="Arial" w:cs="Arial"/>
          <w:sz w:val="24"/>
          <w:szCs w:val="24"/>
        </w:rPr>
        <w:t>Smarter</w:t>
      </w:r>
      <w:proofErr w:type="spellEnd"/>
      <w:r w:rsidR="000669A1" w:rsidRPr="001E5D7F">
        <w:rPr>
          <w:rFonts w:ascii="Arial" w:hAnsi="Arial" w:cs="Arial"/>
          <w:sz w:val="24"/>
          <w:szCs w:val="24"/>
        </w:rPr>
        <w:t xml:space="preserve"> </w:t>
      </w:r>
      <w:proofErr w:type="spellStart"/>
      <w:r w:rsidR="000669A1" w:rsidRPr="001E5D7F">
        <w:rPr>
          <w:rFonts w:ascii="Arial" w:hAnsi="Arial" w:cs="Arial"/>
          <w:sz w:val="24"/>
          <w:szCs w:val="24"/>
        </w:rPr>
        <w:t>Cities</w:t>
      </w:r>
      <w:proofErr w:type="spellEnd"/>
      <w:r w:rsidR="000669A1" w:rsidRPr="001E5D7F">
        <w:rPr>
          <w:rFonts w:ascii="Arial" w:hAnsi="Arial" w:cs="Arial"/>
          <w:sz w:val="24"/>
          <w:szCs w:val="24"/>
        </w:rPr>
        <w:t>), que consistían en ofrecer tratamiento de información</w:t>
      </w:r>
      <w:r w:rsidRPr="001E5D7F">
        <w:rPr>
          <w:rFonts w:ascii="Arial" w:hAnsi="Arial" w:cs="Arial"/>
          <w:sz w:val="24"/>
          <w:szCs w:val="24"/>
        </w:rPr>
        <w:t xml:space="preserve"> con la utilización de tecnologías </w:t>
      </w:r>
      <w:proofErr w:type="spellStart"/>
      <w:r w:rsidRPr="001E5D7F">
        <w:rPr>
          <w:rFonts w:ascii="Arial" w:hAnsi="Arial" w:cs="Arial"/>
          <w:sz w:val="24"/>
          <w:szCs w:val="24"/>
        </w:rPr>
        <w:t>igitalizadas</w:t>
      </w:r>
      <w:proofErr w:type="spellEnd"/>
      <w:r w:rsidRPr="001E5D7F">
        <w:rPr>
          <w:rFonts w:ascii="Arial" w:hAnsi="Arial" w:cs="Arial"/>
          <w:sz w:val="24"/>
          <w:szCs w:val="24"/>
        </w:rPr>
        <w:t xml:space="preserve">, para exponer problemáticas urbanas y respuestas generalizadas en diversos temas (transporte, seguridad, salud, etc.), que sin embargo dieron soluciones incompletas, mientras las empresas le venden a las ciudades todo aquello denominado “Smart </w:t>
      </w:r>
      <w:proofErr w:type="spellStart"/>
      <w:r w:rsidRPr="001E5D7F">
        <w:rPr>
          <w:rFonts w:ascii="Arial" w:hAnsi="Arial" w:cs="Arial"/>
          <w:sz w:val="24"/>
          <w:szCs w:val="24"/>
        </w:rPr>
        <w:t>city</w:t>
      </w:r>
      <w:proofErr w:type="spellEnd"/>
      <w:r w:rsidRPr="001E5D7F">
        <w:rPr>
          <w:rFonts w:ascii="Arial" w:hAnsi="Arial" w:cs="Arial"/>
          <w:sz w:val="24"/>
          <w:szCs w:val="24"/>
        </w:rPr>
        <w:t xml:space="preserve">” </w:t>
      </w:r>
      <w:sdt>
        <w:sdtPr>
          <w:rPr>
            <w:rFonts w:ascii="Arial" w:hAnsi="Arial" w:cs="Arial"/>
            <w:sz w:val="24"/>
            <w:szCs w:val="24"/>
          </w:rPr>
          <w:id w:val="544647130"/>
          <w:citation/>
        </w:sdtPr>
        <w:sdtContent>
          <w:r w:rsidRPr="001E5D7F">
            <w:rPr>
              <w:rFonts w:ascii="Arial" w:hAnsi="Arial" w:cs="Arial"/>
              <w:sz w:val="24"/>
              <w:szCs w:val="24"/>
            </w:rPr>
            <w:fldChar w:fldCharType="begin"/>
          </w:r>
          <w:r w:rsidR="00712805">
            <w:rPr>
              <w:rFonts w:ascii="Arial" w:hAnsi="Arial" w:cs="Arial"/>
              <w:sz w:val="24"/>
              <w:szCs w:val="24"/>
            </w:rPr>
            <w:instrText xml:space="preserve">CITATION Bor15 \l 3082 </w:instrText>
          </w:r>
          <w:r w:rsidRPr="001E5D7F">
            <w:rPr>
              <w:rFonts w:ascii="Arial" w:hAnsi="Arial" w:cs="Arial"/>
              <w:sz w:val="24"/>
              <w:szCs w:val="24"/>
            </w:rPr>
            <w:fldChar w:fldCharType="separate"/>
          </w:r>
          <w:r w:rsidR="00712805" w:rsidRPr="00712805">
            <w:rPr>
              <w:rFonts w:ascii="Arial" w:hAnsi="Arial" w:cs="Arial"/>
              <w:noProof/>
              <w:sz w:val="24"/>
              <w:szCs w:val="24"/>
            </w:rPr>
            <w:t>(Borja, 2015)</w:t>
          </w:r>
          <w:r w:rsidRPr="001E5D7F">
            <w:rPr>
              <w:rFonts w:ascii="Arial" w:hAnsi="Arial" w:cs="Arial"/>
              <w:sz w:val="24"/>
              <w:szCs w:val="24"/>
            </w:rPr>
            <w:fldChar w:fldCharType="end"/>
          </w:r>
        </w:sdtContent>
      </w:sdt>
      <w:r w:rsidR="00E42F16" w:rsidRPr="001E5D7F">
        <w:rPr>
          <w:rFonts w:ascii="Arial" w:hAnsi="Arial" w:cs="Arial"/>
          <w:sz w:val="24"/>
          <w:szCs w:val="24"/>
        </w:rPr>
        <w:t xml:space="preserve">. </w:t>
      </w:r>
    </w:p>
    <w:p w:rsidR="00E42F16" w:rsidRPr="001E5D7F" w:rsidRDefault="00E42F16" w:rsidP="00AD316D">
      <w:pPr>
        <w:spacing w:before="240" w:after="240" w:line="240" w:lineRule="auto"/>
        <w:jc w:val="both"/>
        <w:rPr>
          <w:rFonts w:ascii="Arial" w:hAnsi="Arial" w:cs="Arial"/>
          <w:sz w:val="24"/>
          <w:szCs w:val="24"/>
        </w:rPr>
      </w:pPr>
      <w:r w:rsidRPr="001E5D7F">
        <w:rPr>
          <w:rFonts w:ascii="Arial" w:hAnsi="Arial" w:cs="Arial"/>
          <w:sz w:val="24"/>
          <w:szCs w:val="24"/>
        </w:rPr>
        <w:t xml:space="preserve">Por otro lado Bianchi plantea la transformación política a través de la innovación política y los avances tecnológicos, donde no se puede entender, la nueva forma de la política, ni de la gestión pública sin tecnologías, gobiernos abiertos y datos abiertos. Bajo la misma premisa, también plantea que hoy día las sociedades se han vuelto más democráticas, con acceso a la información y el contacto instantáneo y diverso en cuestión de segundos, mientras instituciones como los Estados, los partidos políticos, universidades, colegios, etc., han quedado postergados, generando inconformidad en la población, que busca cada vez más facilidades e innovación por las mencionadas instituciones, para poder participar más en la vida política y/o el control social. </w:t>
      </w:r>
      <w:r w:rsidR="00A6124E" w:rsidRPr="001E5D7F">
        <w:rPr>
          <w:rFonts w:ascii="Arial" w:hAnsi="Arial" w:cs="Arial"/>
          <w:sz w:val="24"/>
          <w:szCs w:val="24"/>
        </w:rPr>
        <w:t xml:space="preserve">Bianchi también afirma que estos procesos deben ser acompañados de procesos de educación de la ciudadanía para la utilización adecuada de la tecnología y los diversos instrumentos en redes e internet, que van surgiendo. </w:t>
      </w:r>
    </w:p>
    <w:p w:rsidR="00A6124E" w:rsidRPr="001E5D7F" w:rsidRDefault="00E42F16" w:rsidP="00AD316D">
      <w:pPr>
        <w:spacing w:before="240" w:after="240" w:line="240" w:lineRule="auto"/>
        <w:jc w:val="both"/>
        <w:rPr>
          <w:rFonts w:ascii="Arial" w:hAnsi="Arial" w:cs="Arial"/>
          <w:sz w:val="24"/>
          <w:szCs w:val="24"/>
        </w:rPr>
      </w:pPr>
      <w:r w:rsidRPr="001E5D7F">
        <w:rPr>
          <w:rFonts w:ascii="Arial" w:hAnsi="Arial" w:cs="Arial"/>
          <w:sz w:val="24"/>
          <w:szCs w:val="24"/>
        </w:rPr>
        <w:t>En ese sentido, ambas</w:t>
      </w:r>
      <w:r w:rsidR="00A6124E" w:rsidRPr="001E5D7F">
        <w:rPr>
          <w:rFonts w:ascii="Arial" w:hAnsi="Arial" w:cs="Arial"/>
          <w:sz w:val="24"/>
          <w:szCs w:val="24"/>
        </w:rPr>
        <w:t xml:space="preserve"> posiciones son válidas, ya que</w:t>
      </w:r>
      <w:r w:rsidRPr="001E5D7F">
        <w:rPr>
          <w:rFonts w:ascii="Arial" w:hAnsi="Arial" w:cs="Arial"/>
          <w:sz w:val="24"/>
          <w:szCs w:val="24"/>
        </w:rPr>
        <w:t xml:space="preserve"> empresas</w:t>
      </w:r>
      <w:r w:rsidR="00A6124E" w:rsidRPr="001E5D7F">
        <w:rPr>
          <w:rFonts w:ascii="Arial" w:hAnsi="Arial" w:cs="Arial"/>
          <w:sz w:val="24"/>
          <w:szCs w:val="24"/>
        </w:rPr>
        <w:t>,</w:t>
      </w:r>
      <w:r w:rsidRPr="001E5D7F">
        <w:rPr>
          <w:rFonts w:ascii="Arial" w:hAnsi="Arial" w:cs="Arial"/>
          <w:sz w:val="24"/>
          <w:szCs w:val="24"/>
        </w:rPr>
        <w:t xml:space="preserve"> sobre</w:t>
      </w:r>
      <w:r w:rsidR="00A6124E" w:rsidRPr="001E5D7F">
        <w:rPr>
          <w:rFonts w:ascii="Arial" w:hAnsi="Arial" w:cs="Arial"/>
          <w:sz w:val="24"/>
          <w:szCs w:val="24"/>
        </w:rPr>
        <w:t xml:space="preserve"> todo privadas, han aprovechado la etiqueta de Smart City para poder vender productos que convirtieron el instrumento en un fin, la “modernización de los gobiernos locales”. Por otro lado los ciudadanos de manera individual y </w:t>
      </w:r>
      <w:r w:rsidR="00A6124E" w:rsidRPr="001E5D7F">
        <w:rPr>
          <w:rFonts w:ascii="Arial" w:hAnsi="Arial" w:cs="Arial"/>
          <w:sz w:val="24"/>
          <w:szCs w:val="24"/>
        </w:rPr>
        <w:lastRenderedPageBreak/>
        <w:t xml:space="preserve">organizada, exigen cada vez más participar de una forma activa en la construcción municipal, de acceder a información, de hacer llegar sus reclamos, exigencias y necesidades, entre otros. Pero en su mayoría, no se conocen mucho las iniciativas que ya se llevan adelante, o la forma de utilización de los diferentes instrumentos. </w:t>
      </w:r>
    </w:p>
    <w:p w:rsidR="001E5D7F" w:rsidRDefault="00A6124E" w:rsidP="00AD316D">
      <w:pPr>
        <w:spacing w:before="240" w:after="240" w:line="240" w:lineRule="auto"/>
        <w:jc w:val="both"/>
        <w:rPr>
          <w:rFonts w:ascii="Arial" w:hAnsi="Arial" w:cs="Arial"/>
          <w:sz w:val="24"/>
          <w:szCs w:val="24"/>
        </w:rPr>
      </w:pPr>
      <w:r w:rsidRPr="001E5D7F">
        <w:rPr>
          <w:rFonts w:ascii="Arial" w:hAnsi="Arial" w:cs="Arial"/>
          <w:sz w:val="24"/>
          <w:szCs w:val="24"/>
        </w:rPr>
        <w:t xml:space="preserve">En ese sentido </w:t>
      </w:r>
      <w:r w:rsidR="00712805">
        <w:rPr>
          <w:rFonts w:ascii="Arial" w:hAnsi="Arial" w:cs="Arial"/>
          <w:sz w:val="24"/>
          <w:szCs w:val="24"/>
        </w:rPr>
        <w:t>debe tomarse en cuenta que</w:t>
      </w:r>
      <w:r w:rsidR="001E5D7F">
        <w:rPr>
          <w:rFonts w:ascii="Arial" w:hAnsi="Arial" w:cs="Arial"/>
          <w:sz w:val="24"/>
          <w:szCs w:val="24"/>
        </w:rPr>
        <w:t xml:space="preserve"> </w:t>
      </w:r>
      <w:r w:rsidRPr="001E5D7F">
        <w:rPr>
          <w:rFonts w:ascii="Arial" w:hAnsi="Arial" w:cs="Arial"/>
          <w:sz w:val="24"/>
          <w:szCs w:val="24"/>
        </w:rPr>
        <w:t>innovación, no es lo mismo que modernización</w:t>
      </w:r>
      <w:r w:rsidR="00712805">
        <w:rPr>
          <w:rFonts w:ascii="Arial" w:hAnsi="Arial" w:cs="Arial"/>
          <w:sz w:val="24"/>
          <w:szCs w:val="24"/>
        </w:rPr>
        <w:t xml:space="preserve"> </w:t>
      </w:r>
      <w:sdt>
        <w:sdtPr>
          <w:rPr>
            <w:rFonts w:ascii="Arial" w:hAnsi="Arial" w:cs="Arial"/>
            <w:sz w:val="24"/>
            <w:szCs w:val="24"/>
          </w:rPr>
          <w:id w:val="389541396"/>
          <w:citation/>
        </w:sdtPr>
        <w:sdtContent>
          <w:r w:rsidR="00712805">
            <w:rPr>
              <w:rFonts w:ascii="Arial" w:hAnsi="Arial" w:cs="Arial"/>
              <w:sz w:val="24"/>
              <w:szCs w:val="24"/>
            </w:rPr>
            <w:fldChar w:fldCharType="begin"/>
          </w:r>
          <w:r w:rsidR="007F1FB7">
            <w:rPr>
              <w:rFonts w:ascii="Arial" w:hAnsi="Arial" w:cs="Arial"/>
              <w:sz w:val="24"/>
              <w:szCs w:val="24"/>
            </w:rPr>
            <w:instrText xml:space="preserve">CITATION Cur17 \l 3082 </w:instrText>
          </w:r>
          <w:r w:rsidR="00712805">
            <w:rPr>
              <w:rFonts w:ascii="Arial" w:hAnsi="Arial" w:cs="Arial"/>
              <w:sz w:val="24"/>
              <w:szCs w:val="24"/>
            </w:rPr>
            <w:fldChar w:fldCharType="separate"/>
          </w:r>
          <w:r w:rsidR="007F1FB7" w:rsidRPr="007F1FB7">
            <w:rPr>
              <w:rFonts w:ascii="Arial" w:hAnsi="Arial" w:cs="Arial"/>
              <w:noProof/>
              <w:sz w:val="24"/>
              <w:szCs w:val="24"/>
            </w:rPr>
            <w:t>(Barrancos, 2017)</w:t>
          </w:r>
          <w:r w:rsidR="00712805">
            <w:rPr>
              <w:rFonts w:ascii="Arial" w:hAnsi="Arial" w:cs="Arial"/>
              <w:sz w:val="24"/>
              <w:szCs w:val="24"/>
            </w:rPr>
            <w:fldChar w:fldCharType="end"/>
          </w:r>
        </w:sdtContent>
      </w:sdt>
      <w:r w:rsidRPr="001E5D7F">
        <w:rPr>
          <w:rFonts w:ascii="Arial" w:hAnsi="Arial" w:cs="Arial"/>
          <w:sz w:val="24"/>
          <w:szCs w:val="24"/>
        </w:rPr>
        <w:t xml:space="preserve">. Otro elemento es que la implementación de políticas, planes, programas públicos, etc., debe tener un enfoque </w:t>
      </w:r>
      <w:r w:rsidR="001E5D7F" w:rsidRPr="001E5D7F">
        <w:rPr>
          <w:rFonts w:ascii="Arial" w:hAnsi="Arial" w:cs="Arial"/>
          <w:sz w:val="24"/>
          <w:szCs w:val="24"/>
        </w:rPr>
        <w:t xml:space="preserve">plural, es decir que no puede gestarse desde una mirada individual (el funcionario público como el conocedor del todo y las soluciones únicas), sino a partir de la construcción conjunta, también tomar en cuenta que la utilización de modelos de gestión que deben ser analizados y adaptados (si es necesario) a las realidades de los diferentes </w:t>
      </w:r>
      <w:r w:rsidR="001E5D7F">
        <w:rPr>
          <w:rFonts w:ascii="Arial" w:hAnsi="Arial" w:cs="Arial"/>
          <w:sz w:val="24"/>
          <w:szCs w:val="24"/>
        </w:rPr>
        <w:t>territorios, para que sea efectiva.</w:t>
      </w:r>
    </w:p>
    <w:p w:rsidR="001E5D7F" w:rsidRDefault="001E5D7F" w:rsidP="00AD316D">
      <w:pPr>
        <w:spacing w:before="240" w:after="240" w:line="240" w:lineRule="auto"/>
        <w:jc w:val="both"/>
        <w:rPr>
          <w:rFonts w:ascii="Arial" w:hAnsi="Arial" w:cs="Arial"/>
          <w:sz w:val="24"/>
          <w:szCs w:val="24"/>
        </w:rPr>
      </w:pPr>
      <w:r>
        <w:rPr>
          <w:rFonts w:ascii="Arial" w:hAnsi="Arial" w:cs="Arial"/>
          <w:sz w:val="24"/>
          <w:szCs w:val="24"/>
        </w:rPr>
        <w:t xml:space="preserve">Tomando en cuenta los diferentes insumos y los avances ya realizados por el GAMLP, es necesario generar los instrumentos, para la conexión gobierno-ciudadanía, e innovación en la gestión pública. </w:t>
      </w:r>
    </w:p>
    <w:p w:rsidR="001E5D7F" w:rsidRDefault="001E5D7F" w:rsidP="00AD316D">
      <w:pPr>
        <w:spacing w:before="240" w:after="240" w:line="240" w:lineRule="auto"/>
        <w:jc w:val="both"/>
        <w:rPr>
          <w:rFonts w:ascii="Arial" w:hAnsi="Arial" w:cs="Arial"/>
          <w:sz w:val="24"/>
          <w:szCs w:val="24"/>
        </w:rPr>
      </w:pPr>
      <w:r>
        <w:rPr>
          <w:rFonts w:ascii="Arial" w:hAnsi="Arial" w:cs="Arial"/>
          <w:sz w:val="24"/>
          <w:szCs w:val="24"/>
        </w:rPr>
        <w:t xml:space="preserve">Como idea podría ser la incorporación de espacios de formación ciudadana </w:t>
      </w:r>
      <w:r w:rsidR="00712805">
        <w:rPr>
          <w:rFonts w:ascii="Arial" w:hAnsi="Arial" w:cs="Arial"/>
          <w:sz w:val="24"/>
          <w:szCs w:val="24"/>
        </w:rPr>
        <w:t xml:space="preserve">para la utilización de tecnologías o para el diseño de propuestas de políticas, programas, proyectos, etc., esto tomando en cuenta a las organizaciones sociales y control social organizado. </w:t>
      </w:r>
    </w:p>
    <w:p w:rsidR="00712805" w:rsidRDefault="00712805" w:rsidP="00712805">
      <w:pPr>
        <w:spacing w:before="240" w:after="240" w:line="240" w:lineRule="auto"/>
        <w:jc w:val="both"/>
        <w:rPr>
          <w:rFonts w:ascii="Arial" w:hAnsi="Arial" w:cs="Arial"/>
          <w:sz w:val="24"/>
          <w:szCs w:val="24"/>
        </w:rPr>
      </w:pPr>
      <w:r>
        <w:rPr>
          <w:rFonts w:ascii="Arial" w:hAnsi="Arial" w:cs="Arial"/>
          <w:sz w:val="24"/>
          <w:szCs w:val="24"/>
        </w:rPr>
        <w:t>Otro elemento es generar una campaña comunicacional, que haga cada vez más visible la existencia de diferentes iniciativas del GAMLP en los temas mencionados de gobiernos y datos abiertos, entre otros, que cada</w:t>
      </w:r>
      <w:r w:rsidR="007F1FB7">
        <w:rPr>
          <w:rFonts w:ascii="Arial" w:hAnsi="Arial" w:cs="Arial"/>
          <w:sz w:val="24"/>
          <w:szCs w:val="24"/>
        </w:rPr>
        <w:t xml:space="preserve"> vez se hacen más importantes.</w:t>
      </w:r>
    </w:p>
    <w:sdt>
      <w:sdtPr>
        <w:id w:val="1573620486"/>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7F1FB7" w:rsidRDefault="007F1FB7">
          <w:pPr>
            <w:pStyle w:val="Ttulo1"/>
          </w:pPr>
          <w:r>
            <w:t>Bibliografía</w:t>
          </w:r>
        </w:p>
        <w:sdt>
          <w:sdtPr>
            <w:id w:val="111145805"/>
            <w:bibliography/>
          </w:sdtPr>
          <w:sdtContent>
            <w:p w:rsidR="007F1FB7" w:rsidRDefault="007F1FB7" w:rsidP="007F1FB7">
              <w:pPr>
                <w:pStyle w:val="Bibliografa"/>
                <w:ind w:left="720" w:hanging="720"/>
                <w:rPr>
                  <w:noProof/>
                </w:rPr>
              </w:pPr>
              <w:r>
                <w:fldChar w:fldCharType="begin"/>
              </w:r>
              <w:r>
                <w:instrText>BIBLIOGRAPHY</w:instrText>
              </w:r>
              <w:r>
                <w:fldChar w:fldCharType="separate"/>
              </w:r>
              <w:r>
                <w:rPr>
                  <w:noProof/>
                </w:rPr>
                <w:t>Barrancos, H. (13 de mayo de 2017). Desafíos e innovación en las políticas públicas y proyectos municipales en el contexto autonómico. La Paz, Bolivia.</w:t>
              </w:r>
            </w:p>
            <w:p w:rsidR="007F1FB7" w:rsidRDefault="007F1FB7" w:rsidP="007F1FB7">
              <w:pPr>
                <w:pStyle w:val="Bibliografa"/>
                <w:ind w:left="720" w:hanging="720"/>
                <w:rPr>
                  <w:noProof/>
                </w:rPr>
              </w:pPr>
              <w:r>
                <w:rPr>
                  <w:noProof/>
                </w:rPr>
                <w:t xml:space="preserve">Borja, J. (31 de Agosto de 2015). </w:t>
              </w:r>
              <w:r>
                <w:rPr>
                  <w:i/>
                  <w:iCs/>
                  <w:noProof/>
                </w:rPr>
                <w:t>Smart cities: Negocio, Poder y Ciudadanía.</w:t>
              </w:r>
              <w:r>
                <w:rPr>
                  <w:noProof/>
                </w:rPr>
                <w:t xml:space="preserve"> Recuperado el 2017 de mayo de 14</w:t>
              </w:r>
            </w:p>
            <w:p w:rsidR="00712805" w:rsidRPr="001E5D7F" w:rsidRDefault="007F1FB7" w:rsidP="007F1FB7">
              <w:pPr>
                <w:jc w:val="right"/>
                <w:rPr>
                  <w:rFonts w:ascii="Arial" w:hAnsi="Arial" w:cs="Arial"/>
                  <w:sz w:val="24"/>
                  <w:szCs w:val="24"/>
                </w:rPr>
              </w:pPr>
              <w:r>
                <w:rPr>
                  <w:b/>
                  <w:bCs/>
                </w:rPr>
                <w:fldChar w:fldCharType="end"/>
              </w:r>
              <w:r w:rsidR="00712805">
                <w:rPr>
                  <w:rFonts w:ascii="Arial" w:hAnsi="Arial" w:cs="Arial"/>
                  <w:sz w:val="24"/>
                  <w:szCs w:val="24"/>
                </w:rPr>
                <w:t>Andrea Romero Sotomayor</w:t>
              </w:r>
            </w:p>
          </w:sdtContent>
        </w:sdt>
      </w:sdtContent>
    </w:sdt>
    <w:bookmarkStart w:id="0" w:name="_GoBack" w:displacedByCustomXml="prev"/>
    <w:bookmarkEnd w:id="0" w:displacedByCustomXml="prev"/>
    <w:p w:rsidR="00DB75E8" w:rsidRPr="001E5D7F" w:rsidRDefault="00DB75E8" w:rsidP="00AD316D">
      <w:pPr>
        <w:spacing w:before="240" w:after="240"/>
        <w:jc w:val="both"/>
        <w:rPr>
          <w:rFonts w:ascii="Arial" w:hAnsi="Arial" w:cs="Arial"/>
          <w:sz w:val="24"/>
          <w:szCs w:val="24"/>
        </w:rPr>
      </w:pPr>
    </w:p>
    <w:sectPr w:rsidR="00DB75E8" w:rsidRPr="001E5D7F" w:rsidSect="00A6124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E8"/>
    <w:rsid w:val="000669A1"/>
    <w:rsid w:val="001E5D7F"/>
    <w:rsid w:val="003231DD"/>
    <w:rsid w:val="00646D25"/>
    <w:rsid w:val="006750A8"/>
    <w:rsid w:val="00712805"/>
    <w:rsid w:val="007F1FB7"/>
    <w:rsid w:val="009511C5"/>
    <w:rsid w:val="00A6124E"/>
    <w:rsid w:val="00A8171E"/>
    <w:rsid w:val="00AD316D"/>
    <w:rsid w:val="00D60CA6"/>
    <w:rsid w:val="00DB75E8"/>
    <w:rsid w:val="00E42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280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11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1C5"/>
    <w:rPr>
      <w:rFonts w:ascii="Tahoma" w:hAnsi="Tahoma" w:cs="Tahoma"/>
      <w:sz w:val="16"/>
      <w:szCs w:val="16"/>
    </w:rPr>
  </w:style>
  <w:style w:type="character" w:customStyle="1" w:styleId="Ttulo1Car">
    <w:name w:val="Título 1 Car"/>
    <w:basedOn w:val="Fuentedeprrafopredeter"/>
    <w:link w:val="Ttulo1"/>
    <w:uiPriority w:val="9"/>
    <w:rsid w:val="00712805"/>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12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280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11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1C5"/>
    <w:rPr>
      <w:rFonts w:ascii="Tahoma" w:hAnsi="Tahoma" w:cs="Tahoma"/>
      <w:sz w:val="16"/>
      <w:szCs w:val="16"/>
    </w:rPr>
  </w:style>
  <w:style w:type="character" w:customStyle="1" w:styleId="Ttulo1Car">
    <w:name w:val="Título 1 Car"/>
    <w:basedOn w:val="Fuentedeprrafopredeter"/>
    <w:link w:val="Ttulo1"/>
    <w:uiPriority w:val="9"/>
    <w:rsid w:val="00712805"/>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1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Bor15</b:Tag>
    <b:SourceType>DocumentFromInternetSite</b:SourceType>
    <b:Guid>{0735C71D-0CCE-424A-A4F0-9F71220ED5D8}</b:Guid>
    <b:Year>2015</b:Year>
    <b:Month>Agosto</b:Month>
    <b:Day>31</b:Day>
    <b:YearAccessed>14</b:YearAccessed>
    <b:MonthAccessed>mayo</b:MonthAccessed>
    <b:DayAccessed>2017</b:DayAccessed>
    <b:Author>
      <b:Author>
        <b:NameList>
          <b:Person>
            <b:Last>Borja</b:Last>
            <b:First>Jori</b:First>
          </b:Person>
        </b:NameList>
      </b:Author>
    </b:Author>
    <b:Title>Smart cities: Negocio, Poder y Ciudadanía</b:Title>
    <b:RefOrder>1</b:RefOrder>
  </b:Source>
  <b:Source>
    <b:Tag>Cur17</b:Tag>
    <b:SourceType>Misc</b:SourceType>
    <b:Guid>{2555EC1B-A243-4B19-8C8A-42185261E57E}</b:Guid>
    <b:Title>Desafíos e innovación en las políticas públicas y proyectos municipales en el contexto autonómico</b:Title>
    <b:Year>2017</b:Year>
    <b:Month>mayo</b:Month>
    <b:Day>13</b:Day>
    <b:City>La Paz</b:City>
    <b:CountryRegion>Bolivia</b:CountryRegion>
    <b:Author>
      <b:Author>
        <b:NameList>
          <b:Person>
            <b:Last>Barrancos</b:Last>
            <b:First>Horacio</b:First>
          </b:Person>
        </b:NameList>
      </b:Author>
    </b:Author>
    <b:RefOrder>2</b:RefOrder>
  </b:Source>
</b:Sources>
</file>

<file path=customXml/itemProps1.xml><?xml version="1.0" encoding="utf-8"?>
<ds:datastoreItem xmlns:ds="http://schemas.openxmlformats.org/officeDocument/2006/customXml" ds:itemID="{5755D620-51DD-4625-AEA8-090BB357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779</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2017-05-18T03:26:00Z</dcterms:created>
  <dcterms:modified xsi:type="dcterms:W3CDTF">2017-05-18T05:39:00Z</dcterms:modified>
</cp:coreProperties>
</file>