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FF" w:rsidRPr="007A52FC" w:rsidRDefault="007A52FC">
      <w:pPr>
        <w:rPr>
          <w:rFonts w:ascii="Cambria" w:hAnsi="Cambria"/>
          <w:b/>
          <w:sz w:val="24"/>
          <w:szCs w:val="24"/>
        </w:rPr>
      </w:pPr>
      <w:bookmarkStart w:id="0" w:name="_GoBack"/>
      <w:r w:rsidRPr="007A52FC">
        <w:rPr>
          <w:rFonts w:ascii="Cambria" w:hAnsi="Cambria"/>
          <w:b/>
          <w:sz w:val="24"/>
          <w:szCs w:val="24"/>
        </w:rPr>
        <w:t xml:space="preserve">¿Cómo se configura el proceso histórico de la seguridad alimentaria con soberanía en Bolivia?  </w:t>
      </w:r>
      <w:r>
        <w:rPr>
          <w:rFonts w:ascii="Cambria" w:hAnsi="Cambria"/>
          <w:b/>
          <w:sz w:val="24"/>
          <w:szCs w:val="24"/>
        </w:rPr>
        <w:t>¿</w:t>
      </w:r>
      <w:r w:rsidRPr="007A52FC">
        <w:rPr>
          <w:rFonts w:ascii="Cambria" w:hAnsi="Cambria"/>
          <w:b/>
          <w:sz w:val="24"/>
          <w:szCs w:val="24"/>
        </w:rPr>
        <w:t>Cómo incide en las normas actuales?</w:t>
      </w:r>
    </w:p>
    <w:p w:rsidR="007A52FC" w:rsidRDefault="007A52F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configuración de la seguridad alimentaria en Bolivia ha tenido mucho que ver con el proceso de reivindicación agraria de las mayorías poblacionales, campesinos e indígenas, siempre un paso atrás en el acceso a la ciudadanía plena y los derechos políticos, económicos y de reconocimiento cultural.</w:t>
      </w:r>
    </w:p>
    <w:p w:rsidR="007A52FC" w:rsidRDefault="007A52F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Reforma Agraria (1953) tuvo un carácter modernista e introdujo de lleno al país en la Revolución verde, como aspiración de sus élites criollo-mestizas y sin considerar las características de la organización territorial andina, o la existencia de los pueblos indígenas en el oriente del país, a quienes denominaban como “grupos tribales” y a sus territorios como baldíos. La temprana política de colonización de tierras baldías en el trópico y </w:t>
      </w:r>
      <w:r w:rsidR="00F5038D">
        <w:rPr>
          <w:rFonts w:ascii="Cambria" w:hAnsi="Cambria"/>
          <w:sz w:val="24"/>
          <w:szCs w:val="24"/>
        </w:rPr>
        <w:t xml:space="preserve">oriente boliviano, y la masiva movilización de población andina a estas zonas, no significó una preocupación auténtica por dotar tierra a nuevos asentamientos humanos cuya primera necesidad era la alimentación. La vasta mayoría de las colonias a lo largo de décadas, tuvo de característica a la espontaneidad y la falta de atención del Estado, a través de programas de dotación de insumos de saneamiento básico, vivienda, asistencia técnica para la producción, etc. </w:t>
      </w:r>
    </w:p>
    <w:p w:rsidR="00F5038D" w:rsidRDefault="00F5038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Esta conducta gubernamental hacia los campesinos, ha sido estructurante a lo largo del siglo XX y en la última década, no se ha podido superar esta lógica de desatención o falta de comprensión de las necesidades, aun cuando varios representantes organizacionales de campesinos y colonos, conformó el gobierno.</w:t>
      </w:r>
    </w:p>
    <w:p w:rsidR="00F5038D" w:rsidRDefault="00F5038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Desde mi perspectiva, si hubieron avances en cuanto a políticas de seguridad alimentaria con soberanía, y que no tengan que ver con asistencialismo, fueron en niveles municipales. Esto indica que la descentralización administrativa, política anterior al presente gobierno, es la que más se ha aproximado a colaborar a la agricultura familiar, las formas asociativas y planes de desarrollo económico local para la promoción de iniciativas, generación de nichos de mercado y contrataciones públicas. </w:t>
      </w:r>
      <w:r w:rsidR="00E35ED6">
        <w:rPr>
          <w:rFonts w:ascii="Cambria" w:hAnsi="Cambria"/>
          <w:sz w:val="24"/>
          <w:szCs w:val="24"/>
        </w:rPr>
        <w:t>Poco ha podido lograr la normativa que apela al ámbito simbólico de la Madre Tierra y el Vivir Bien, en cuanto a temas prácticos, lo que no implica que su potencial discursivo no recale en la concientización de algunos sectores.</w:t>
      </w:r>
    </w:p>
    <w:p w:rsidR="00E35ED6" w:rsidRPr="007A52FC" w:rsidRDefault="00E35ED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disputa por la introducción de OMG y otros, es latente aún, existe una ambigüedad y una clara tendencia a impulsar el productivismo antes que la seguridad e inocuidad alimentaria. Por otro lado, el potencial de las normas respecto al derecho a la alimentación y nutrición aún no ha podido ligarse a la gestión territorial. Luego de que el país quedase sin fondos para el saneamiento de tierras, haga entrega de tierras a campesinos con dudosa sostenibilidad, sólo promueva titulaciones a medianos y grandes productores y detenga totalmente el saneamiento de territorios colectivos indígenas, los planes de gestión territorial indígena se han perdido de vista y las iniciativas productivas, también se han debilitado. Allí donde la gestión territorial ha logrado avanzar, existen planes de manejo territorial y perspectivas de impulsar la </w:t>
      </w:r>
      <w:r>
        <w:rPr>
          <w:rFonts w:ascii="Cambria" w:hAnsi="Cambria"/>
          <w:sz w:val="24"/>
          <w:szCs w:val="24"/>
        </w:rPr>
        <w:lastRenderedPageBreak/>
        <w:t xml:space="preserve">producción agropecuaria, por tanto, </w:t>
      </w:r>
      <w:r w:rsidR="001B14F9">
        <w:rPr>
          <w:rFonts w:ascii="Cambria" w:hAnsi="Cambria"/>
          <w:sz w:val="24"/>
          <w:szCs w:val="24"/>
        </w:rPr>
        <w:t>se rebasan los límites de las economías de subsistencia y la gente apela a la soberanía en términos locales, estas pequeñas experiencias serían las más rescatables. Lamentablemente, no se tiene información suficiente al respecto.</w:t>
      </w:r>
      <w:bookmarkEnd w:id="0"/>
    </w:p>
    <w:sectPr w:rsidR="00E35ED6" w:rsidRPr="007A52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FC"/>
    <w:rsid w:val="000B2217"/>
    <w:rsid w:val="001B14F9"/>
    <w:rsid w:val="002240F8"/>
    <w:rsid w:val="007A52FC"/>
    <w:rsid w:val="0087700C"/>
    <w:rsid w:val="00E35ED6"/>
    <w:rsid w:val="00F5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7A815B-ADDE-4B22-A369-FB728641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IPDRS</dc:creator>
  <cp:keywords/>
  <dc:description/>
  <cp:lastModifiedBy>IPDRS</cp:lastModifiedBy>
  <cp:revision>1</cp:revision>
  <dcterms:created xsi:type="dcterms:W3CDTF">2017-04-17T03:13:00Z</dcterms:created>
  <dcterms:modified xsi:type="dcterms:W3CDTF">2017-04-17T03:53:00Z</dcterms:modified>
</cp:coreProperties>
</file>