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D75" w:rsidRDefault="007F3D75" w:rsidP="007F3D75">
      <w:pPr>
        <w:shd w:val="clear" w:color="auto" w:fill="FBD4B4" w:themeFill="accent6" w:themeFillTint="66"/>
        <w:rPr>
          <w:rFonts w:ascii="Times New Roman" w:hAnsi="Times New Roman" w:cs="Times New Roman"/>
          <w:b/>
          <w:color w:val="222222"/>
          <w:sz w:val="24"/>
          <w:szCs w:val="24"/>
          <w:shd w:val="clear" w:color="auto" w:fill="F1ECD1"/>
        </w:rPr>
      </w:pPr>
      <w:r>
        <w:rPr>
          <w:rFonts w:ascii="Times New Roman" w:hAnsi="Times New Roman" w:cs="Times New Roman"/>
          <w:b/>
          <w:color w:val="222222"/>
          <w:sz w:val="24"/>
          <w:szCs w:val="24"/>
          <w:shd w:val="clear" w:color="auto" w:fill="F1ECD1"/>
        </w:rPr>
        <w:t>Rodrigo Sánchez Gualoto – Ecuador.</w:t>
      </w:r>
      <w:bookmarkStart w:id="0" w:name="_GoBack"/>
      <w:bookmarkEnd w:id="0"/>
    </w:p>
    <w:p w:rsidR="00D24B9B" w:rsidRPr="007F3D75" w:rsidRDefault="007F3D75" w:rsidP="007F3D75">
      <w:pPr>
        <w:shd w:val="clear" w:color="auto" w:fill="FBD4B4" w:themeFill="accent6" w:themeFillTint="66"/>
        <w:rPr>
          <w:rFonts w:ascii="Times New Roman" w:hAnsi="Times New Roman" w:cs="Times New Roman"/>
          <w:b/>
          <w:sz w:val="24"/>
          <w:szCs w:val="24"/>
        </w:rPr>
      </w:pPr>
      <w:r w:rsidRPr="007F3D75">
        <w:rPr>
          <w:rFonts w:ascii="Times New Roman" w:hAnsi="Times New Roman" w:cs="Times New Roman"/>
          <w:b/>
          <w:color w:val="222222"/>
          <w:sz w:val="24"/>
          <w:szCs w:val="24"/>
          <w:shd w:val="clear" w:color="auto" w:fill="F1ECD1"/>
        </w:rPr>
        <w:t>¿Cómo se configura el proceso histórico de la seguridad alimentaria con soberanía en el país?</w:t>
      </w:r>
    </w:p>
    <w:p w:rsidR="00F72F42" w:rsidRPr="002E527A" w:rsidRDefault="00DA2B29" w:rsidP="00F72F42">
      <w:pPr>
        <w:autoSpaceDE w:val="0"/>
        <w:autoSpaceDN w:val="0"/>
        <w:adjustRightInd w:val="0"/>
        <w:spacing w:after="0" w:line="240" w:lineRule="auto"/>
        <w:ind w:firstLine="567"/>
        <w:jc w:val="both"/>
        <w:rPr>
          <w:rFonts w:ascii="Times New Roman" w:hAnsi="Times New Roman" w:cs="Times New Roman"/>
          <w:sz w:val="24"/>
          <w:szCs w:val="24"/>
        </w:rPr>
      </w:pPr>
      <w:r w:rsidRPr="002E527A">
        <w:rPr>
          <w:rFonts w:ascii="Times New Roman" w:hAnsi="Times New Roman" w:cs="Times New Roman"/>
          <w:sz w:val="24"/>
          <w:szCs w:val="24"/>
        </w:rPr>
        <w:t xml:space="preserve">El proceso histórico de Bolivia y Ecuador en torno a la seguridad con soberanía alimentaria parte de un tronco común, el cual es la resistencia indígena, sindical y  popular al proceso de reformas neoliberales de los años 90. </w:t>
      </w:r>
      <w:r w:rsidR="00467C68" w:rsidRPr="002E527A">
        <w:rPr>
          <w:rFonts w:ascii="Times New Roman" w:hAnsi="Times New Roman" w:cs="Times New Roman"/>
          <w:sz w:val="24"/>
          <w:szCs w:val="24"/>
        </w:rPr>
        <w:t>Como lo señala Ormachea</w:t>
      </w:r>
      <w:r w:rsidR="00467C68" w:rsidRPr="002E527A">
        <w:rPr>
          <w:rStyle w:val="Refdenotaalpie"/>
          <w:rFonts w:ascii="Times New Roman" w:hAnsi="Times New Roman" w:cs="Times New Roman"/>
          <w:sz w:val="24"/>
          <w:szCs w:val="24"/>
        </w:rPr>
        <w:footnoteReference w:id="1"/>
      </w:r>
      <w:r w:rsidR="00467C68" w:rsidRPr="002E527A">
        <w:rPr>
          <w:rFonts w:ascii="Times New Roman" w:hAnsi="Times New Roman" w:cs="Times New Roman"/>
          <w:sz w:val="24"/>
          <w:szCs w:val="24"/>
        </w:rPr>
        <w:t xml:space="preserve"> (2009): </w:t>
      </w:r>
    </w:p>
    <w:p w:rsidR="00F72F42" w:rsidRPr="002E527A" w:rsidRDefault="00F72F42" w:rsidP="00467C68">
      <w:pPr>
        <w:autoSpaceDE w:val="0"/>
        <w:autoSpaceDN w:val="0"/>
        <w:adjustRightInd w:val="0"/>
        <w:spacing w:after="0" w:line="240" w:lineRule="auto"/>
        <w:jc w:val="both"/>
        <w:rPr>
          <w:rFonts w:ascii="Times New Roman" w:hAnsi="Times New Roman" w:cs="Times New Roman"/>
          <w:sz w:val="24"/>
          <w:szCs w:val="24"/>
        </w:rPr>
      </w:pPr>
    </w:p>
    <w:p w:rsidR="00467C68" w:rsidRPr="002E527A" w:rsidRDefault="00467C68" w:rsidP="00F72F42">
      <w:pPr>
        <w:autoSpaceDE w:val="0"/>
        <w:autoSpaceDN w:val="0"/>
        <w:adjustRightInd w:val="0"/>
        <w:spacing w:after="0" w:line="240" w:lineRule="auto"/>
        <w:ind w:left="567"/>
        <w:jc w:val="both"/>
        <w:rPr>
          <w:rFonts w:ascii="Times New Roman" w:hAnsi="Times New Roman" w:cs="Times New Roman"/>
          <w:sz w:val="24"/>
          <w:szCs w:val="24"/>
        </w:rPr>
      </w:pPr>
      <w:r w:rsidRPr="002E527A">
        <w:rPr>
          <w:rFonts w:ascii="Times New Roman" w:hAnsi="Times New Roman" w:cs="Times New Roman"/>
          <w:sz w:val="24"/>
          <w:szCs w:val="24"/>
        </w:rPr>
        <w:t>(…) el periodo neoliberal que se inicia en Bolivia en 1985, se caracteriza por su énfasis en la orientación de la producción doméstica hacia el mercado externo, por las políticas de privatización de las empresas estatales, de liberalización de los mercados y de apertura</w:t>
      </w:r>
      <w:r w:rsidR="00F72F42" w:rsidRPr="002E527A">
        <w:rPr>
          <w:rFonts w:ascii="Times New Roman" w:hAnsi="Times New Roman" w:cs="Times New Roman"/>
          <w:sz w:val="24"/>
          <w:szCs w:val="24"/>
        </w:rPr>
        <w:t xml:space="preserve"> </w:t>
      </w:r>
      <w:r w:rsidRPr="002E527A">
        <w:rPr>
          <w:rFonts w:ascii="Times New Roman" w:hAnsi="Times New Roman" w:cs="Times New Roman"/>
          <w:sz w:val="24"/>
          <w:szCs w:val="24"/>
        </w:rPr>
        <w:t>comercial, entre otras</w:t>
      </w:r>
      <w:proofErr w:type="gramStart"/>
      <w:r w:rsidRPr="002E527A">
        <w:rPr>
          <w:rFonts w:ascii="Times New Roman" w:hAnsi="Times New Roman" w:cs="Times New Roman"/>
          <w:sz w:val="24"/>
          <w:szCs w:val="24"/>
        </w:rPr>
        <w:t>.</w:t>
      </w:r>
      <w:r w:rsidR="00F72F42" w:rsidRPr="002E527A">
        <w:rPr>
          <w:rFonts w:ascii="Times New Roman" w:hAnsi="Times New Roman" w:cs="Times New Roman"/>
          <w:sz w:val="24"/>
          <w:szCs w:val="24"/>
        </w:rPr>
        <w:t>(</w:t>
      </w:r>
      <w:proofErr w:type="gramEnd"/>
      <w:r w:rsidR="00F72F42" w:rsidRPr="002E527A">
        <w:rPr>
          <w:rFonts w:ascii="Times New Roman" w:hAnsi="Times New Roman" w:cs="Times New Roman"/>
          <w:sz w:val="24"/>
          <w:szCs w:val="24"/>
        </w:rPr>
        <w:t>…).</w:t>
      </w:r>
    </w:p>
    <w:p w:rsidR="00F72F42" w:rsidRPr="002E527A" w:rsidRDefault="00F72F42" w:rsidP="00F72F42">
      <w:pPr>
        <w:jc w:val="both"/>
        <w:rPr>
          <w:rFonts w:ascii="Times New Roman" w:hAnsi="Times New Roman" w:cs="Times New Roman"/>
          <w:sz w:val="24"/>
          <w:szCs w:val="24"/>
        </w:rPr>
      </w:pPr>
    </w:p>
    <w:p w:rsidR="00F72F42" w:rsidRPr="002E527A" w:rsidRDefault="00F72F42" w:rsidP="00F72F42">
      <w:pPr>
        <w:ind w:firstLine="567"/>
        <w:jc w:val="both"/>
        <w:rPr>
          <w:rFonts w:ascii="Times New Roman" w:hAnsi="Times New Roman" w:cs="Times New Roman"/>
          <w:sz w:val="24"/>
          <w:szCs w:val="24"/>
          <w:u w:val="words"/>
        </w:rPr>
      </w:pPr>
      <w:r w:rsidRPr="002E527A">
        <w:rPr>
          <w:rFonts w:ascii="Times New Roman" w:hAnsi="Times New Roman" w:cs="Times New Roman"/>
          <w:sz w:val="24"/>
          <w:szCs w:val="24"/>
        </w:rPr>
        <w:t>En este sentido, las políticas agrarias del período neoliberal promovieron la agricultura y ganadería de exportación orientada a la inserción de la economía boliviana en el contexto internacional y comercio de “comodities”, basada en criterios como</w:t>
      </w:r>
      <w:proofErr w:type="gramStart"/>
      <w:r w:rsidRPr="002E527A">
        <w:rPr>
          <w:rFonts w:ascii="Times New Roman" w:hAnsi="Times New Roman" w:cs="Times New Roman"/>
          <w:sz w:val="24"/>
          <w:szCs w:val="24"/>
        </w:rPr>
        <w:t>:  “</w:t>
      </w:r>
      <w:proofErr w:type="gramEnd"/>
      <w:r w:rsidRPr="002E527A">
        <w:rPr>
          <w:rFonts w:ascii="Times New Roman" w:hAnsi="Times New Roman" w:cs="Times New Roman"/>
          <w:sz w:val="24"/>
          <w:szCs w:val="24"/>
        </w:rPr>
        <w:t xml:space="preserve">conquista de mercados”, “mayor y mejor inserción en de la producción nacional en el mercado externo”, “productividad”, “competitividad”, “cadenas de valor o productivas”, entre otras. </w:t>
      </w:r>
    </w:p>
    <w:p w:rsidR="00455556" w:rsidRPr="002E527A" w:rsidRDefault="00DA2B29" w:rsidP="00F72F42">
      <w:pPr>
        <w:ind w:firstLine="567"/>
        <w:jc w:val="both"/>
        <w:rPr>
          <w:rFonts w:ascii="Times New Roman" w:hAnsi="Times New Roman" w:cs="Times New Roman"/>
          <w:sz w:val="24"/>
          <w:szCs w:val="24"/>
        </w:rPr>
      </w:pPr>
      <w:r w:rsidRPr="002E527A">
        <w:rPr>
          <w:rFonts w:ascii="Times New Roman" w:hAnsi="Times New Roman" w:cs="Times New Roman"/>
          <w:sz w:val="24"/>
          <w:szCs w:val="24"/>
        </w:rPr>
        <w:t xml:space="preserve">Es en este contexto </w:t>
      </w:r>
      <w:r w:rsidR="00F72F42" w:rsidRPr="002E527A">
        <w:rPr>
          <w:rFonts w:ascii="Times New Roman" w:hAnsi="Times New Roman" w:cs="Times New Roman"/>
          <w:sz w:val="24"/>
          <w:szCs w:val="24"/>
        </w:rPr>
        <w:t>que</w:t>
      </w:r>
      <w:r w:rsidRPr="002E527A">
        <w:rPr>
          <w:rFonts w:ascii="Times New Roman" w:hAnsi="Times New Roman" w:cs="Times New Roman"/>
          <w:sz w:val="24"/>
          <w:szCs w:val="24"/>
        </w:rPr>
        <w:t xml:space="preserve"> lucha social que comienza a cuestionarse</w:t>
      </w:r>
      <w:r w:rsidR="00F72F42" w:rsidRPr="002E527A">
        <w:rPr>
          <w:rFonts w:ascii="Times New Roman" w:hAnsi="Times New Roman" w:cs="Times New Roman"/>
          <w:sz w:val="24"/>
          <w:szCs w:val="24"/>
        </w:rPr>
        <w:t xml:space="preserve"> no solo esta clase de agricultura de agrícolas, como también </w:t>
      </w:r>
      <w:r w:rsidRPr="002E527A">
        <w:rPr>
          <w:rFonts w:ascii="Times New Roman" w:hAnsi="Times New Roman" w:cs="Times New Roman"/>
          <w:sz w:val="24"/>
          <w:szCs w:val="24"/>
        </w:rPr>
        <w:t xml:space="preserve"> al libre mercado, las privatizaciones de empresas y</w:t>
      </w:r>
      <w:r w:rsidR="00956B84" w:rsidRPr="002E527A">
        <w:rPr>
          <w:rFonts w:ascii="Times New Roman" w:hAnsi="Times New Roman" w:cs="Times New Roman"/>
          <w:sz w:val="24"/>
          <w:szCs w:val="24"/>
        </w:rPr>
        <w:t xml:space="preserve"> bienes públicos</w:t>
      </w:r>
      <w:r w:rsidRPr="002E527A">
        <w:rPr>
          <w:rFonts w:ascii="Times New Roman" w:hAnsi="Times New Roman" w:cs="Times New Roman"/>
          <w:sz w:val="24"/>
          <w:szCs w:val="24"/>
        </w:rPr>
        <w:t xml:space="preserve"> y el creciente </w:t>
      </w:r>
      <w:r w:rsidR="00956B84" w:rsidRPr="002E527A">
        <w:rPr>
          <w:rFonts w:ascii="Times New Roman" w:hAnsi="Times New Roman" w:cs="Times New Roman"/>
          <w:sz w:val="24"/>
          <w:szCs w:val="24"/>
        </w:rPr>
        <w:t>debilitamiento del sector rural mediante inconsultas políticas sobre: biodiversidad, tierra, semillas, suelo, gestión de recursos naturales, etc.</w:t>
      </w:r>
      <w:r w:rsidR="00467C68" w:rsidRPr="002E527A">
        <w:rPr>
          <w:rFonts w:ascii="Times New Roman" w:hAnsi="Times New Roman" w:cs="Times New Roman"/>
          <w:sz w:val="24"/>
          <w:szCs w:val="24"/>
        </w:rPr>
        <w:t xml:space="preserve"> </w:t>
      </w:r>
    </w:p>
    <w:p w:rsidR="00B80C3A" w:rsidRPr="002E527A" w:rsidRDefault="00F72F42" w:rsidP="00F72F42">
      <w:pPr>
        <w:ind w:firstLine="567"/>
        <w:jc w:val="both"/>
        <w:rPr>
          <w:rFonts w:ascii="Times New Roman" w:hAnsi="Times New Roman" w:cs="Times New Roman"/>
          <w:sz w:val="24"/>
          <w:szCs w:val="24"/>
        </w:rPr>
      </w:pPr>
      <w:r w:rsidRPr="002E527A">
        <w:rPr>
          <w:rFonts w:ascii="Times New Roman" w:hAnsi="Times New Roman" w:cs="Times New Roman"/>
          <w:sz w:val="24"/>
          <w:szCs w:val="24"/>
        </w:rPr>
        <w:t xml:space="preserve">Aparejado a esto es importante insertar a la soberanía alimentaria como un elemento que se inserta dentro de la lucha por el reconocimiento del Estado Plurinacional e intercultural puestos que significaba </w:t>
      </w:r>
      <w:r w:rsidR="00455556" w:rsidRPr="002E527A">
        <w:rPr>
          <w:rFonts w:ascii="Times New Roman" w:hAnsi="Times New Roman" w:cs="Times New Roman"/>
          <w:sz w:val="24"/>
          <w:szCs w:val="24"/>
        </w:rPr>
        <w:t>incorporar a los pueblos indígenas, su visión cultural, sus demandas históricas, el reconocimiento de derechos, pero sobre todo incorporar a la agenda pública un “diálogo de saberes” que rescate e integre los conocimientos anc</w:t>
      </w:r>
      <w:r w:rsidR="00B80C3A" w:rsidRPr="002E527A">
        <w:rPr>
          <w:rFonts w:ascii="Times New Roman" w:hAnsi="Times New Roman" w:cs="Times New Roman"/>
          <w:sz w:val="24"/>
          <w:szCs w:val="24"/>
        </w:rPr>
        <w:t>estrales a la actividad estatal, como lo señala el Centro de Estudios Jurídicos e Investigación social (CEJIS):</w:t>
      </w:r>
    </w:p>
    <w:p w:rsidR="00455556" w:rsidRPr="002E527A" w:rsidRDefault="00B80C3A" w:rsidP="00A76CD0">
      <w:pPr>
        <w:ind w:left="567" w:firstLine="567"/>
        <w:jc w:val="both"/>
        <w:rPr>
          <w:rFonts w:ascii="Times New Roman" w:hAnsi="Times New Roman" w:cs="Times New Roman"/>
          <w:color w:val="000000" w:themeColor="text1"/>
          <w:sz w:val="24"/>
          <w:szCs w:val="24"/>
        </w:rPr>
      </w:pPr>
      <w:r w:rsidRPr="002E527A">
        <w:rPr>
          <w:rFonts w:ascii="Times New Roman" w:hAnsi="Times New Roman" w:cs="Times New Roman"/>
          <w:color w:val="000000" w:themeColor="text1"/>
          <w:sz w:val="24"/>
          <w:szCs w:val="24"/>
        </w:rPr>
        <w:t xml:space="preserve">  </w:t>
      </w:r>
      <w:r w:rsidR="00A76CD0" w:rsidRPr="002E527A">
        <w:rPr>
          <w:rFonts w:ascii="Times New Roman" w:hAnsi="Times New Roman" w:cs="Times New Roman"/>
          <w:color w:val="000000" w:themeColor="text1"/>
          <w:sz w:val="24"/>
          <w:szCs w:val="24"/>
        </w:rPr>
        <w:t>La plurinacionalidad tiene como meta</w:t>
      </w:r>
      <w:r w:rsidRPr="002E527A">
        <w:rPr>
          <w:rFonts w:ascii="Times New Roman" w:hAnsi="Times New Roman" w:cs="Times New Roman"/>
          <w:color w:val="000000" w:themeColor="text1"/>
          <w:sz w:val="24"/>
          <w:szCs w:val="24"/>
          <w:shd w:val="clear" w:color="auto" w:fill="FFFFFF"/>
        </w:rPr>
        <w:t xml:space="preserve"> fomentar la alianza entre sectores sociales urbanos y rurales con agendas convergentes/ complementarias en torno a la formación y el funcionamiento de las instituciones básicas del Estado Plurinacional y al ejercicio de derechos sociales y políticos</w:t>
      </w:r>
      <w:r w:rsidR="00A76CD0" w:rsidRPr="002E527A">
        <w:rPr>
          <w:rFonts w:ascii="Times New Roman" w:hAnsi="Times New Roman" w:cs="Times New Roman"/>
          <w:color w:val="000000" w:themeColor="text1"/>
          <w:sz w:val="24"/>
          <w:szCs w:val="24"/>
          <w:shd w:val="clear" w:color="auto" w:fill="FFFFFF"/>
        </w:rPr>
        <w:t>. (2010).</w:t>
      </w:r>
      <w:r w:rsidR="00A76CD0" w:rsidRPr="002E527A">
        <w:rPr>
          <w:rStyle w:val="Refdenotaalpie"/>
          <w:rFonts w:ascii="Times New Roman" w:hAnsi="Times New Roman" w:cs="Times New Roman"/>
          <w:color w:val="000000" w:themeColor="text1"/>
          <w:sz w:val="24"/>
          <w:szCs w:val="24"/>
          <w:shd w:val="clear" w:color="auto" w:fill="FFFFFF"/>
        </w:rPr>
        <w:footnoteReference w:id="2"/>
      </w:r>
    </w:p>
    <w:p w:rsidR="00EF7993" w:rsidRPr="002E527A" w:rsidRDefault="009F1FEB" w:rsidP="00EF7993">
      <w:pPr>
        <w:ind w:firstLine="567"/>
        <w:jc w:val="both"/>
        <w:rPr>
          <w:rFonts w:ascii="Times New Roman" w:hAnsi="Times New Roman" w:cs="Times New Roman"/>
          <w:sz w:val="24"/>
          <w:szCs w:val="24"/>
        </w:rPr>
      </w:pPr>
      <w:r w:rsidRPr="002E527A">
        <w:rPr>
          <w:rFonts w:ascii="Times New Roman" w:hAnsi="Times New Roman" w:cs="Times New Roman"/>
          <w:sz w:val="24"/>
          <w:szCs w:val="24"/>
        </w:rPr>
        <w:lastRenderedPageBreak/>
        <w:t>Adicional a todo lo</w:t>
      </w:r>
      <w:r w:rsidR="00455556" w:rsidRPr="002E527A">
        <w:rPr>
          <w:rFonts w:ascii="Times New Roman" w:hAnsi="Times New Roman" w:cs="Times New Roman"/>
          <w:sz w:val="24"/>
          <w:szCs w:val="24"/>
        </w:rPr>
        <w:t xml:space="preserve"> señalado</w:t>
      </w:r>
      <w:r w:rsidR="00A76CD0" w:rsidRPr="002E527A">
        <w:rPr>
          <w:rFonts w:ascii="Times New Roman" w:hAnsi="Times New Roman" w:cs="Times New Roman"/>
          <w:sz w:val="24"/>
          <w:szCs w:val="24"/>
        </w:rPr>
        <w:t xml:space="preserve">, otro factor que impulsa y conceptualiza </w:t>
      </w:r>
      <w:r w:rsidRPr="002E527A">
        <w:rPr>
          <w:rFonts w:ascii="Times New Roman" w:hAnsi="Times New Roman" w:cs="Times New Roman"/>
          <w:sz w:val="24"/>
          <w:szCs w:val="24"/>
        </w:rPr>
        <w:t>la constitucionalización de la soberanía alimentaria en la Constitución Política del Estado Plurinacional de Bolivia, es la crisis alimenta</w:t>
      </w:r>
      <w:r w:rsidR="00485847" w:rsidRPr="002E527A">
        <w:rPr>
          <w:rFonts w:ascii="Times New Roman" w:hAnsi="Times New Roman" w:cs="Times New Roman"/>
          <w:sz w:val="24"/>
          <w:szCs w:val="24"/>
        </w:rPr>
        <w:t>ria mundial de 2006 y 2008</w:t>
      </w:r>
      <w:r w:rsidRPr="002E527A">
        <w:rPr>
          <w:rFonts w:ascii="Times New Roman" w:hAnsi="Times New Roman" w:cs="Times New Roman"/>
          <w:sz w:val="24"/>
          <w:szCs w:val="24"/>
        </w:rPr>
        <w:t xml:space="preserve">, que impactó en el crecimiento exponencial de los precios de los alimentos en el </w:t>
      </w:r>
      <w:r w:rsidR="00AA1F16" w:rsidRPr="002E527A">
        <w:rPr>
          <w:rFonts w:ascii="Times New Roman" w:hAnsi="Times New Roman" w:cs="Times New Roman"/>
          <w:sz w:val="24"/>
          <w:szCs w:val="24"/>
        </w:rPr>
        <w:t xml:space="preserve">mercado interno boliviano, como lo indica </w:t>
      </w:r>
      <w:proofErr w:type="spellStart"/>
      <w:r w:rsidR="00AA1F16" w:rsidRPr="002E527A">
        <w:rPr>
          <w:rFonts w:ascii="Times New Roman" w:hAnsi="Times New Roman" w:cs="Times New Roman"/>
          <w:sz w:val="24"/>
          <w:szCs w:val="24"/>
        </w:rPr>
        <w:t>Ormachea</w:t>
      </w:r>
      <w:proofErr w:type="spellEnd"/>
      <w:r w:rsidR="00AA1F16" w:rsidRPr="002E527A">
        <w:rPr>
          <w:rStyle w:val="Refdenotaalpie"/>
          <w:rFonts w:ascii="Times New Roman" w:hAnsi="Times New Roman" w:cs="Times New Roman"/>
          <w:sz w:val="24"/>
          <w:szCs w:val="24"/>
        </w:rPr>
        <w:footnoteReference w:id="3"/>
      </w:r>
      <w:r w:rsidR="00AA1F16" w:rsidRPr="002E527A">
        <w:rPr>
          <w:rFonts w:ascii="Times New Roman" w:hAnsi="Times New Roman" w:cs="Times New Roman"/>
          <w:sz w:val="24"/>
          <w:szCs w:val="24"/>
        </w:rPr>
        <w:t xml:space="preserve"> (2009): </w:t>
      </w:r>
      <w:r w:rsidRPr="002E527A">
        <w:rPr>
          <w:rFonts w:ascii="Times New Roman" w:hAnsi="Times New Roman" w:cs="Times New Roman"/>
          <w:sz w:val="24"/>
          <w:szCs w:val="24"/>
        </w:rPr>
        <w:t xml:space="preserve"> </w:t>
      </w:r>
    </w:p>
    <w:p w:rsidR="00AA1F16" w:rsidRPr="002E527A" w:rsidRDefault="00AA1F16" w:rsidP="00EF7993">
      <w:pPr>
        <w:ind w:left="567" w:firstLine="567"/>
        <w:jc w:val="both"/>
        <w:rPr>
          <w:rFonts w:ascii="Times New Roman" w:hAnsi="Times New Roman" w:cs="Times New Roman"/>
          <w:sz w:val="24"/>
          <w:szCs w:val="24"/>
        </w:rPr>
      </w:pPr>
      <w:r w:rsidRPr="002E527A">
        <w:rPr>
          <w:rFonts w:ascii="Times New Roman" w:hAnsi="Times New Roman" w:cs="Times New Roman"/>
          <w:sz w:val="24"/>
          <w:szCs w:val="24"/>
        </w:rPr>
        <w:t>Aunque desde hace muchos años atrás existe una tendencia al alza</w:t>
      </w:r>
      <w:r w:rsidR="00EF7993" w:rsidRPr="002E527A">
        <w:rPr>
          <w:rFonts w:ascii="Times New Roman" w:hAnsi="Times New Roman" w:cs="Times New Roman"/>
          <w:sz w:val="24"/>
          <w:szCs w:val="24"/>
        </w:rPr>
        <w:t xml:space="preserve"> </w:t>
      </w:r>
      <w:r w:rsidRPr="002E527A">
        <w:rPr>
          <w:rFonts w:ascii="Times New Roman" w:hAnsi="Times New Roman" w:cs="Times New Roman"/>
          <w:sz w:val="24"/>
          <w:szCs w:val="24"/>
        </w:rPr>
        <w:t>en los precios de los alimentos, este incremento se ha visto acelerado por diferentes motivos durante el año 2008</w:t>
      </w:r>
      <w:r w:rsidR="00EF7993" w:rsidRPr="002E527A">
        <w:rPr>
          <w:rFonts w:ascii="Times New Roman" w:hAnsi="Times New Roman" w:cs="Times New Roman"/>
          <w:sz w:val="24"/>
          <w:szCs w:val="24"/>
        </w:rPr>
        <w:t xml:space="preserve">. </w:t>
      </w:r>
      <w:r w:rsidRPr="002E527A">
        <w:rPr>
          <w:rFonts w:ascii="Times New Roman" w:hAnsi="Times New Roman" w:cs="Times New Roman"/>
          <w:sz w:val="24"/>
          <w:szCs w:val="24"/>
        </w:rPr>
        <w:t>En Bolivia, a raíz de este escenario mundial y a un contexto interno de elevación de precios de varios productos alimenticios, desde el año 2008, se ha presentado un debate sobre la problemática de la seguridad y la soberanía alimentaria</w:t>
      </w:r>
      <w:r w:rsidR="00EF7993" w:rsidRPr="002E527A">
        <w:rPr>
          <w:rFonts w:ascii="Times New Roman" w:hAnsi="Times New Roman" w:cs="Times New Roman"/>
          <w:sz w:val="24"/>
          <w:szCs w:val="24"/>
        </w:rPr>
        <w:t>.</w:t>
      </w:r>
    </w:p>
    <w:p w:rsidR="00E60168" w:rsidRPr="002E527A" w:rsidRDefault="00AB07CE" w:rsidP="00AB07CE">
      <w:pPr>
        <w:ind w:firstLine="709"/>
        <w:jc w:val="both"/>
        <w:rPr>
          <w:rFonts w:ascii="Times New Roman" w:hAnsi="Times New Roman" w:cs="Times New Roman"/>
          <w:sz w:val="24"/>
          <w:szCs w:val="24"/>
        </w:rPr>
      </w:pPr>
      <w:r w:rsidRPr="002E527A">
        <w:rPr>
          <w:rFonts w:ascii="Times New Roman" w:hAnsi="Times New Roman" w:cs="Times New Roman"/>
          <w:sz w:val="24"/>
          <w:szCs w:val="24"/>
        </w:rPr>
        <w:t xml:space="preserve">Ahora bien, </w:t>
      </w:r>
      <w:r w:rsidR="00CE1F63" w:rsidRPr="002E527A">
        <w:rPr>
          <w:rFonts w:ascii="Times New Roman" w:hAnsi="Times New Roman" w:cs="Times New Roman"/>
          <w:sz w:val="24"/>
          <w:szCs w:val="24"/>
        </w:rPr>
        <w:t>el triunfo de Evo Morales en 2005 plantea como líneas de acción en torno a la agricultura era revertir el predominio de la seguridad alimentaria y la agricultura agroexportadora, proponiendo reorientar el desarrollo rural bajo dos ejes: “generación de ingresos y empleos extra-prediales de la población rural”, y “articulación de la producción rural con el mercado urbano, a través de la identificación y promoción de cadenas productivas exportadoras.”</w:t>
      </w:r>
      <w:r w:rsidR="00E60168" w:rsidRPr="002E527A">
        <w:rPr>
          <w:rFonts w:ascii="Times New Roman" w:hAnsi="Times New Roman" w:cs="Times New Roman"/>
          <w:sz w:val="24"/>
          <w:szCs w:val="24"/>
        </w:rPr>
        <w:t xml:space="preserve"> Posteriormente, el Plan Nacional de Desarrollo de Bolivia de 2006 planteo que para el desarrollo agrícola se “priorizará a las unidades pequeñas y medianas, orientando la integración vertical con la agroindustria.”</w:t>
      </w:r>
    </w:p>
    <w:p w:rsidR="00485847" w:rsidRPr="002E527A" w:rsidRDefault="00E2610E" w:rsidP="00AB07CE">
      <w:pPr>
        <w:ind w:firstLine="709"/>
        <w:jc w:val="both"/>
        <w:rPr>
          <w:rFonts w:ascii="Times New Roman" w:hAnsi="Times New Roman" w:cs="Times New Roman"/>
          <w:sz w:val="24"/>
          <w:szCs w:val="24"/>
        </w:rPr>
      </w:pPr>
      <w:r w:rsidRPr="002E527A">
        <w:rPr>
          <w:rFonts w:ascii="Times New Roman" w:hAnsi="Times New Roman" w:cs="Times New Roman"/>
          <w:sz w:val="24"/>
          <w:szCs w:val="24"/>
        </w:rPr>
        <w:t>Sin embargo al discurso oficial, en el año 2006, por medio de la Ley 3536</w:t>
      </w:r>
      <w:r w:rsidR="00485847" w:rsidRPr="002E527A">
        <w:rPr>
          <w:rFonts w:ascii="Times New Roman" w:hAnsi="Times New Roman" w:cs="Times New Roman"/>
          <w:sz w:val="24"/>
          <w:szCs w:val="24"/>
        </w:rPr>
        <w:t xml:space="preserve"> </w:t>
      </w:r>
      <w:r w:rsidRPr="002E527A">
        <w:rPr>
          <w:rFonts w:ascii="Times New Roman" w:hAnsi="Times New Roman" w:cs="Times New Roman"/>
          <w:sz w:val="24"/>
          <w:szCs w:val="24"/>
        </w:rPr>
        <w:t xml:space="preserve">y pese a la subida de los precios de los productos </w:t>
      </w:r>
      <w:r w:rsidR="00485847" w:rsidRPr="002E527A">
        <w:rPr>
          <w:rFonts w:ascii="Times New Roman" w:hAnsi="Times New Roman" w:cs="Times New Roman"/>
          <w:sz w:val="24"/>
          <w:szCs w:val="24"/>
        </w:rPr>
        <w:t>agrícolas,</w:t>
      </w:r>
      <w:r w:rsidRPr="002E527A">
        <w:rPr>
          <w:rFonts w:ascii="Times New Roman" w:hAnsi="Times New Roman" w:cs="Times New Roman"/>
          <w:sz w:val="24"/>
          <w:szCs w:val="24"/>
        </w:rPr>
        <w:t xml:space="preserve"> </w:t>
      </w:r>
      <w:r w:rsidR="00485847" w:rsidRPr="002E527A">
        <w:rPr>
          <w:rFonts w:ascii="Times New Roman" w:hAnsi="Times New Roman" w:cs="Times New Roman"/>
          <w:sz w:val="24"/>
          <w:szCs w:val="24"/>
        </w:rPr>
        <w:t xml:space="preserve">se estableció como prioridad nacional la construcción del complejo Agroindustrial de San Buenaventura en el Departamento de La Paz para la producción biocombustible y biodiesel. </w:t>
      </w:r>
    </w:p>
    <w:p w:rsidR="00E60168" w:rsidRPr="002E527A" w:rsidRDefault="00E60168" w:rsidP="00AB07CE">
      <w:pPr>
        <w:ind w:firstLine="709"/>
        <w:jc w:val="both"/>
        <w:rPr>
          <w:rFonts w:ascii="Times New Roman" w:hAnsi="Times New Roman" w:cs="Times New Roman"/>
          <w:sz w:val="24"/>
          <w:szCs w:val="24"/>
        </w:rPr>
      </w:pPr>
      <w:r w:rsidRPr="002E527A">
        <w:rPr>
          <w:rFonts w:ascii="Times New Roman" w:hAnsi="Times New Roman" w:cs="Times New Roman"/>
          <w:sz w:val="24"/>
          <w:szCs w:val="24"/>
        </w:rPr>
        <w:t>A partir del Plan de Desarrollo Nacional de Bolivia de 2007, el Estado Boliviano integró a la</w:t>
      </w:r>
      <w:r w:rsidR="003C2E39" w:rsidRPr="002E527A">
        <w:rPr>
          <w:rFonts w:ascii="Times New Roman" w:hAnsi="Times New Roman" w:cs="Times New Roman"/>
          <w:sz w:val="24"/>
          <w:szCs w:val="24"/>
        </w:rPr>
        <w:t>s</w:t>
      </w:r>
      <w:r w:rsidRPr="002E527A">
        <w:rPr>
          <w:rFonts w:ascii="Times New Roman" w:hAnsi="Times New Roman" w:cs="Times New Roman"/>
          <w:sz w:val="24"/>
          <w:szCs w:val="24"/>
        </w:rPr>
        <w:t xml:space="preserve"> compras públicas, excepciones y protecciones arancelarias,</w:t>
      </w:r>
      <w:r w:rsidR="003C2E39" w:rsidRPr="002E527A">
        <w:rPr>
          <w:rFonts w:ascii="Times New Roman" w:hAnsi="Times New Roman" w:cs="Times New Roman"/>
          <w:sz w:val="24"/>
          <w:szCs w:val="24"/>
        </w:rPr>
        <w:t xml:space="preserve"> entre otras medidas. Sin embargo, pese a hablar de fomento a la agricultura familiar, la producción agrícola interna, se puede apreciar que es difícil romper el predominio de agricultura exportadora por la dependencia de la economía nacional a dichos productos, </w:t>
      </w:r>
      <w:r w:rsidRPr="002E527A">
        <w:rPr>
          <w:rFonts w:ascii="Times New Roman" w:hAnsi="Times New Roman" w:cs="Times New Roman"/>
          <w:sz w:val="24"/>
          <w:szCs w:val="24"/>
        </w:rPr>
        <w:t xml:space="preserve">  </w:t>
      </w:r>
    </w:p>
    <w:p w:rsidR="00E2610E" w:rsidRPr="002E527A" w:rsidRDefault="00E60168" w:rsidP="00E2610E">
      <w:pPr>
        <w:ind w:firstLine="709"/>
        <w:jc w:val="both"/>
        <w:rPr>
          <w:rFonts w:ascii="Times New Roman" w:hAnsi="Times New Roman" w:cs="Times New Roman"/>
          <w:sz w:val="24"/>
          <w:szCs w:val="24"/>
        </w:rPr>
      </w:pPr>
      <w:r w:rsidRPr="002E527A">
        <w:rPr>
          <w:rFonts w:ascii="Times New Roman" w:hAnsi="Times New Roman" w:cs="Times New Roman"/>
          <w:sz w:val="24"/>
          <w:szCs w:val="24"/>
        </w:rPr>
        <w:t>Posteriormente, en el año 2007</w:t>
      </w:r>
      <w:r w:rsidR="003C2E39" w:rsidRPr="002E527A">
        <w:rPr>
          <w:rFonts w:ascii="Times New Roman" w:hAnsi="Times New Roman" w:cs="Times New Roman"/>
          <w:sz w:val="24"/>
          <w:szCs w:val="24"/>
        </w:rPr>
        <w:t>,</w:t>
      </w:r>
      <w:r w:rsidRPr="002E527A">
        <w:rPr>
          <w:rFonts w:ascii="Times New Roman" w:hAnsi="Times New Roman" w:cs="Times New Roman"/>
          <w:sz w:val="24"/>
          <w:szCs w:val="24"/>
        </w:rPr>
        <w:t xml:space="preserve"> </w:t>
      </w:r>
      <w:r w:rsidR="003C2E39" w:rsidRPr="002E527A">
        <w:rPr>
          <w:rFonts w:ascii="Times New Roman" w:hAnsi="Times New Roman" w:cs="Times New Roman"/>
          <w:sz w:val="24"/>
          <w:szCs w:val="24"/>
        </w:rPr>
        <w:t xml:space="preserve"> el Gobierno boliviano</w:t>
      </w:r>
      <w:r w:rsidR="00E2610E" w:rsidRPr="002E527A">
        <w:rPr>
          <w:rFonts w:ascii="Times New Roman" w:hAnsi="Times New Roman" w:cs="Times New Roman"/>
          <w:sz w:val="24"/>
          <w:szCs w:val="24"/>
        </w:rPr>
        <w:t xml:space="preserve"> en manos del Movimientos al Socialismo (MAS) a través del Ministerio de Desarrollo Rural</w:t>
      </w:r>
      <w:r w:rsidR="003C2E39" w:rsidRPr="002E527A">
        <w:rPr>
          <w:rFonts w:ascii="Times New Roman" w:hAnsi="Times New Roman" w:cs="Times New Roman"/>
          <w:sz w:val="24"/>
          <w:szCs w:val="24"/>
        </w:rPr>
        <w:t xml:space="preserve"> </w:t>
      </w:r>
      <w:r w:rsidR="00E2610E" w:rsidRPr="002E527A">
        <w:rPr>
          <w:rFonts w:ascii="Times New Roman" w:hAnsi="Times New Roman" w:cs="Times New Roman"/>
          <w:sz w:val="24"/>
          <w:szCs w:val="24"/>
        </w:rPr>
        <w:t>Agropecuario y Medio Ambiente (</w:t>
      </w:r>
      <w:proofErr w:type="spellStart"/>
      <w:r w:rsidR="00E2610E" w:rsidRPr="002E527A">
        <w:rPr>
          <w:rFonts w:ascii="Times New Roman" w:hAnsi="Times New Roman" w:cs="Times New Roman"/>
          <w:sz w:val="24"/>
          <w:szCs w:val="24"/>
        </w:rPr>
        <w:t>MDRAyMA</w:t>
      </w:r>
      <w:proofErr w:type="spellEnd"/>
      <w:r w:rsidR="00E2610E" w:rsidRPr="002E527A">
        <w:rPr>
          <w:rFonts w:ascii="Times New Roman" w:hAnsi="Times New Roman" w:cs="Times New Roman"/>
          <w:sz w:val="24"/>
          <w:szCs w:val="24"/>
        </w:rPr>
        <w:t xml:space="preserve">) y su plan “Revolución Rural, Agropecuaria y Rural”, planteaba superar a la agricultura de exportación e industrial, </w:t>
      </w:r>
      <w:r w:rsidR="00485847" w:rsidRPr="002E527A">
        <w:rPr>
          <w:rFonts w:ascii="Times New Roman" w:hAnsi="Times New Roman" w:cs="Times New Roman"/>
          <w:sz w:val="24"/>
          <w:szCs w:val="24"/>
        </w:rPr>
        <w:t xml:space="preserve"> generan</w:t>
      </w:r>
      <w:r w:rsidR="00E2610E" w:rsidRPr="002E527A">
        <w:rPr>
          <w:rFonts w:ascii="Times New Roman" w:hAnsi="Times New Roman" w:cs="Times New Roman"/>
          <w:sz w:val="24"/>
          <w:szCs w:val="24"/>
        </w:rPr>
        <w:t xml:space="preserve">do un mayor apoyo a la agricultura familiar y la soberanía alimentaria, el fortalecimiento del mercado interno, generar mayor abastecimiento de alimentos sanos y nutritivos, y asignó al Estado un papel central en el campo agrícola por medio de la planificación nacional.  </w:t>
      </w:r>
    </w:p>
    <w:p w:rsidR="00E2610E" w:rsidRPr="002E527A" w:rsidRDefault="00E2610E" w:rsidP="003C2E39">
      <w:pPr>
        <w:ind w:firstLine="709"/>
        <w:jc w:val="both"/>
        <w:rPr>
          <w:rFonts w:ascii="Times New Roman" w:hAnsi="Times New Roman" w:cs="Times New Roman"/>
          <w:sz w:val="24"/>
          <w:szCs w:val="24"/>
        </w:rPr>
      </w:pPr>
    </w:p>
    <w:p w:rsidR="00E2610E" w:rsidRPr="002E527A" w:rsidRDefault="00E2610E" w:rsidP="003C2E39">
      <w:pPr>
        <w:ind w:firstLine="709"/>
        <w:jc w:val="both"/>
        <w:rPr>
          <w:rFonts w:ascii="Times New Roman" w:hAnsi="Times New Roman" w:cs="Times New Roman"/>
          <w:sz w:val="24"/>
          <w:szCs w:val="24"/>
        </w:rPr>
      </w:pPr>
    </w:p>
    <w:p w:rsidR="00CE1F63" w:rsidRPr="002E527A" w:rsidRDefault="00485847" w:rsidP="00AB07CE">
      <w:pPr>
        <w:ind w:firstLine="709"/>
        <w:jc w:val="both"/>
        <w:rPr>
          <w:rFonts w:ascii="Times New Roman" w:hAnsi="Times New Roman" w:cs="Times New Roman"/>
          <w:sz w:val="24"/>
          <w:szCs w:val="24"/>
        </w:rPr>
      </w:pPr>
      <w:r w:rsidRPr="002E527A">
        <w:rPr>
          <w:rFonts w:ascii="Times New Roman" w:hAnsi="Times New Roman" w:cs="Times New Roman"/>
          <w:sz w:val="24"/>
          <w:szCs w:val="24"/>
        </w:rPr>
        <w:t xml:space="preserve">Bajo estos </w:t>
      </w:r>
      <w:r w:rsidR="00CE1F63" w:rsidRPr="002E527A">
        <w:rPr>
          <w:rFonts w:ascii="Times New Roman" w:hAnsi="Times New Roman" w:cs="Times New Roman"/>
          <w:sz w:val="24"/>
          <w:szCs w:val="24"/>
        </w:rPr>
        <w:t xml:space="preserve">ejes la Asamblea </w:t>
      </w:r>
      <w:r w:rsidRPr="002E527A">
        <w:rPr>
          <w:rFonts w:ascii="Times New Roman" w:hAnsi="Times New Roman" w:cs="Times New Roman"/>
          <w:sz w:val="24"/>
          <w:szCs w:val="24"/>
        </w:rPr>
        <w:t>Constituyente</w:t>
      </w:r>
      <w:r w:rsidR="00CE1F63" w:rsidRPr="002E527A">
        <w:rPr>
          <w:rFonts w:ascii="Times New Roman" w:hAnsi="Times New Roman" w:cs="Times New Roman"/>
          <w:sz w:val="24"/>
          <w:szCs w:val="24"/>
        </w:rPr>
        <w:t xml:space="preserve"> de</w:t>
      </w:r>
      <w:r w:rsidRPr="002E527A">
        <w:rPr>
          <w:rFonts w:ascii="Times New Roman" w:hAnsi="Times New Roman" w:cs="Times New Roman"/>
          <w:sz w:val="24"/>
          <w:szCs w:val="24"/>
        </w:rPr>
        <w:t xml:space="preserve"> Bolivia iniciado en el año 2006, y concluido con la aprobación mediante referéndum del Estado Plurinacional de Bolivia en 2009, reconoció a la soberanía alimentaria como una de las finalidades del Estado, el impulso de la agricultura urbano, el ordenamient</w:t>
      </w:r>
      <w:r w:rsidR="00412B44" w:rsidRPr="002E527A">
        <w:rPr>
          <w:rFonts w:ascii="Times New Roman" w:hAnsi="Times New Roman" w:cs="Times New Roman"/>
          <w:sz w:val="24"/>
          <w:szCs w:val="24"/>
        </w:rPr>
        <w:t>o territorial, el fomento del desarrollo rural mediante aspectos como:</w:t>
      </w:r>
    </w:p>
    <w:p w:rsidR="00412B44" w:rsidRPr="002E527A" w:rsidRDefault="00412B44" w:rsidP="00412B44">
      <w:pPr>
        <w:pStyle w:val="Prrafodelista"/>
        <w:numPr>
          <w:ilvl w:val="0"/>
          <w:numId w:val="1"/>
        </w:numPr>
        <w:jc w:val="both"/>
        <w:rPr>
          <w:rFonts w:ascii="Times New Roman" w:hAnsi="Times New Roman" w:cs="Times New Roman"/>
          <w:i/>
          <w:sz w:val="24"/>
          <w:szCs w:val="24"/>
        </w:rPr>
      </w:pPr>
      <w:r w:rsidRPr="002E527A">
        <w:rPr>
          <w:rFonts w:ascii="Times New Roman" w:hAnsi="Times New Roman" w:cs="Times New Roman"/>
          <w:sz w:val="24"/>
          <w:szCs w:val="24"/>
        </w:rPr>
        <w:t>Desarrollo rural integral;</w:t>
      </w:r>
    </w:p>
    <w:p w:rsidR="00412B44" w:rsidRPr="002E527A" w:rsidRDefault="00412B44" w:rsidP="00412B44">
      <w:pPr>
        <w:pStyle w:val="Prrafodelista"/>
        <w:numPr>
          <w:ilvl w:val="0"/>
          <w:numId w:val="1"/>
        </w:numPr>
        <w:jc w:val="both"/>
        <w:rPr>
          <w:rFonts w:ascii="Times New Roman" w:hAnsi="Times New Roman" w:cs="Times New Roman"/>
          <w:i/>
          <w:sz w:val="24"/>
          <w:szCs w:val="24"/>
        </w:rPr>
      </w:pPr>
      <w:r w:rsidRPr="002E527A">
        <w:rPr>
          <w:rFonts w:ascii="Times New Roman" w:hAnsi="Times New Roman" w:cs="Times New Roman"/>
          <w:sz w:val="24"/>
          <w:szCs w:val="24"/>
        </w:rPr>
        <w:t>Reconocimiento del derecho a la alimentación sana;</w:t>
      </w:r>
    </w:p>
    <w:p w:rsidR="00412B44" w:rsidRPr="002E527A" w:rsidRDefault="00412B44" w:rsidP="00412B44">
      <w:pPr>
        <w:pStyle w:val="Prrafodelista"/>
        <w:numPr>
          <w:ilvl w:val="0"/>
          <w:numId w:val="1"/>
        </w:numPr>
        <w:jc w:val="both"/>
        <w:rPr>
          <w:rFonts w:ascii="Times New Roman" w:hAnsi="Times New Roman" w:cs="Times New Roman"/>
          <w:i/>
          <w:sz w:val="24"/>
          <w:szCs w:val="24"/>
        </w:rPr>
      </w:pPr>
      <w:r w:rsidRPr="002E527A">
        <w:rPr>
          <w:rFonts w:ascii="Times New Roman" w:hAnsi="Times New Roman" w:cs="Times New Roman"/>
          <w:sz w:val="24"/>
          <w:szCs w:val="24"/>
        </w:rPr>
        <w:t>Reconocimiento de los diferentes tipos de propiedad agraria existentes en el país en tanto cumplan función social o función económica y social;</w:t>
      </w:r>
    </w:p>
    <w:p w:rsidR="00412B44" w:rsidRPr="002E527A" w:rsidRDefault="00412B44" w:rsidP="00412B44">
      <w:pPr>
        <w:pStyle w:val="Prrafodelista"/>
        <w:numPr>
          <w:ilvl w:val="0"/>
          <w:numId w:val="1"/>
        </w:numPr>
        <w:jc w:val="both"/>
        <w:rPr>
          <w:rFonts w:ascii="Times New Roman" w:hAnsi="Times New Roman" w:cs="Times New Roman"/>
          <w:i/>
          <w:sz w:val="24"/>
          <w:szCs w:val="24"/>
        </w:rPr>
      </w:pPr>
      <w:r w:rsidRPr="002E527A">
        <w:rPr>
          <w:rFonts w:ascii="Times New Roman" w:hAnsi="Times New Roman" w:cs="Times New Roman"/>
          <w:sz w:val="24"/>
          <w:szCs w:val="24"/>
        </w:rPr>
        <w:t>Garantía de los derechos propietarios particulares ubicados en territorios indígenas originario campesinos;</w:t>
      </w:r>
    </w:p>
    <w:p w:rsidR="00412B44" w:rsidRPr="002E527A" w:rsidRDefault="00412B44" w:rsidP="00412B44">
      <w:pPr>
        <w:pStyle w:val="Prrafodelista"/>
        <w:numPr>
          <w:ilvl w:val="0"/>
          <w:numId w:val="1"/>
        </w:numPr>
        <w:jc w:val="both"/>
        <w:rPr>
          <w:rFonts w:ascii="Times New Roman" w:hAnsi="Times New Roman" w:cs="Times New Roman"/>
          <w:i/>
          <w:sz w:val="24"/>
          <w:szCs w:val="24"/>
        </w:rPr>
      </w:pPr>
      <w:r w:rsidRPr="002E527A">
        <w:rPr>
          <w:rFonts w:ascii="Times New Roman" w:hAnsi="Times New Roman" w:cs="Times New Roman"/>
          <w:sz w:val="24"/>
          <w:szCs w:val="24"/>
        </w:rPr>
        <w:t xml:space="preserve">La prohibición de algunos tipos de latifundios como: la tenencia improductiva de la tierra, la tierra que no cumpla la función económica social, la explotación de la tierra que aplica un sistema de servidumbre, </w:t>
      </w:r>
      <w:proofErr w:type="spellStart"/>
      <w:r w:rsidRPr="002E527A">
        <w:rPr>
          <w:rFonts w:ascii="Times New Roman" w:hAnsi="Times New Roman" w:cs="Times New Roman"/>
          <w:sz w:val="24"/>
          <w:szCs w:val="24"/>
        </w:rPr>
        <w:t>semiesclavitud</w:t>
      </w:r>
      <w:proofErr w:type="spellEnd"/>
      <w:r w:rsidRPr="002E527A">
        <w:rPr>
          <w:rFonts w:ascii="Times New Roman" w:hAnsi="Times New Roman" w:cs="Times New Roman"/>
          <w:sz w:val="24"/>
          <w:szCs w:val="24"/>
        </w:rPr>
        <w:t xml:space="preserve"> o esclavitud en la relación laboral y, la propiedad que sobrepasa la superficie máxima zonificada establecida en la ley. </w:t>
      </w:r>
    </w:p>
    <w:p w:rsidR="00412B44" w:rsidRPr="002E527A" w:rsidRDefault="00412B44" w:rsidP="00412B44">
      <w:pPr>
        <w:pStyle w:val="Prrafodelista"/>
        <w:numPr>
          <w:ilvl w:val="0"/>
          <w:numId w:val="1"/>
        </w:numPr>
        <w:jc w:val="both"/>
        <w:rPr>
          <w:rFonts w:ascii="Times New Roman" w:hAnsi="Times New Roman" w:cs="Times New Roman"/>
          <w:i/>
          <w:sz w:val="24"/>
          <w:szCs w:val="24"/>
        </w:rPr>
      </w:pPr>
      <w:r w:rsidRPr="002E527A">
        <w:rPr>
          <w:rFonts w:ascii="Times New Roman" w:hAnsi="Times New Roman" w:cs="Times New Roman"/>
          <w:sz w:val="24"/>
          <w:szCs w:val="24"/>
        </w:rPr>
        <w:t>Se señala un límite de 5.000 hectáreas para la propiedad agrícola, límite que no será aplicado retroactivamente.</w:t>
      </w:r>
    </w:p>
    <w:p w:rsidR="00412B44" w:rsidRPr="002E527A" w:rsidRDefault="00412B44" w:rsidP="00412B44">
      <w:pPr>
        <w:pStyle w:val="Prrafodelista"/>
        <w:numPr>
          <w:ilvl w:val="0"/>
          <w:numId w:val="1"/>
        </w:numPr>
        <w:jc w:val="both"/>
        <w:rPr>
          <w:rFonts w:ascii="Times New Roman" w:hAnsi="Times New Roman" w:cs="Times New Roman"/>
          <w:i/>
          <w:sz w:val="24"/>
          <w:szCs w:val="24"/>
        </w:rPr>
      </w:pPr>
      <w:r w:rsidRPr="002E527A">
        <w:rPr>
          <w:rFonts w:ascii="Times New Roman" w:hAnsi="Times New Roman" w:cs="Times New Roman"/>
          <w:sz w:val="24"/>
          <w:szCs w:val="24"/>
        </w:rPr>
        <w:t>Prohibición constitucional prohibición de importación, producción y comercialización de organismos genéticamente modificados y elementos tóxicos que dañen la salud y el medio ambiente.</w:t>
      </w:r>
    </w:p>
    <w:p w:rsidR="008B0092" w:rsidRPr="002E527A" w:rsidRDefault="008B0092" w:rsidP="00412B44">
      <w:pPr>
        <w:pStyle w:val="Prrafodelista"/>
        <w:numPr>
          <w:ilvl w:val="0"/>
          <w:numId w:val="1"/>
        </w:numPr>
        <w:jc w:val="both"/>
        <w:rPr>
          <w:rFonts w:ascii="Times New Roman" w:hAnsi="Times New Roman" w:cs="Times New Roman"/>
          <w:i/>
          <w:sz w:val="24"/>
          <w:szCs w:val="24"/>
        </w:rPr>
      </w:pPr>
      <w:r w:rsidRPr="002E527A">
        <w:rPr>
          <w:rFonts w:ascii="Times New Roman" w:hAnsi="Times New Roman" w:cs="Times New Roman"/>
          <w:sz w:val="24"/>
          <w:szCs w:val="24"/>
        </w:rPr>
        <w:t xml:space="preserve">Economía plural con actores públicos, </w:t>
      </w:r>
    </w:p>
    <w:p w:rsidR="003269F8" w:rsidRPr="002E527A" w:rsidRDefault="00412B44" w:rsidP="00412B44">
      <w:pPr>
        <w:jc w:val="both"/>
        <w:rPr>
          <w:rFonts w:ascii="Times New Roman" w:hAnsi="Times New Roman" w:cs="Times New Roman"/>
          <w:sz w:val="24"/>
          <w:szCs w:val="24"/>
        </w:rPr>
      </w:pPr>
      <w:r w:rsidRPr="002E527A">
        <w:rPr>
          <w:rFonts w:ascii="Times New Roman" w:hAnsi="Times New Roman" w:cs="Times New Roman"/>
          <w:sz w:val="24"/>
          <w:szCs w:val="24"/>
        </w:rPr>
        <w:t xml:space="preserve">Es importante destacar que </w:t>
      </w:r>
      <w:r w:rsidR="008B0092" w:rsidRPr="002E527A">
        <w:rPr>
          <w:rFonts w:ascii="Times New Roman" w:hAnsi="Times New Roman" w:cs="Times New Roman"/>
          <w:sz w:val="24"/>
          <w:szCs w:val="24"/>
        </w:rPr>
        <w:t>estos aspectos que configuran a la soberanía alimentaria de la Constitución Boliviana, viene aparejado de</w:t>
      </w:r>
      <w:r w:rsidR="003269F8" w:rsidRPr="002E527A">
        <w:rPr>
          <w:rFonts w:ascii="Times New Roman" w:hAnsi="Times New Roman" w:cs="Times New Roman"/>
          <w:sz w:val="24"/>
          <w:szCs w:val="24"/>
        </w:rPr>
        <w:t>l reconocimiento del Estado Plurinacional y el reconocimiento del Vivir Bien como un principio constitucional que impulsa un cambio civilizatorio.</w:t>
      </w:r>
    </w:p>
    <w:p w:rsidR="007F3D75" w:rsidRPr="007F3D75" w:rsidRDefault="007F3D75" w:rsidP="007F3D75">
      <w:pPr>
        <w:shd w:val="clear" w:color="auto" w:fill="FBD4B4" w:themeFill="accent6" w:themeFillTint="66"/>
        <w:autoSpaceDE w:val="0"/>
        <w:autoSpaceDN w:val="0"/>
        <w:adjustRightInd w:val="0"/>
        <w:spacing w:after="0" w:line="240" w:lineRule="auto"/>
        <w:jc w:val="both"/>
        <w:rPr>
          <w:rFonts w:ascii="Times New Roman" w:hAnsi="Times New Roman" w:cs="Times New Roman"/>
          <w:b/>
          <w:sz w:val="24"/>
          <w:szCs w:val="24"/>
        </w:rPr>
      </w:pPr>
      <w:r w:rsidRPr="007F3D75">
        <w:rPr>
          <w:rFonts w:ascii="Times New Roman" w:hAnsi="Times New Roman" w:cs="Times New Roman"/>
          <w:b/>
          <w:color w:val="222222"/>
          <w:sz w:val="24"/>
          <w:szCs w:val="24"/>
          <w:shd w:val="clear" w:color="auto" w:fill="F1ECD1"/>
        </w:rPr>
        <w:t>¿</w:t>
      </w:r>
      <w:r w:rsidRPr="007F3D75">
        <w:rPr>
          <w:rFonts w:ascii="Times New Roman" w:hAnsi="Times New Roman" w:cs="Times New Roman"/>
          <w:b/>
          <w:color w:val="222222"/>
          <w:sz w:val="24"/>
          <w:szCs w:val="24"/>
          <w:shd w:val="clear" w:color="auto" w:fill="F1ECD1"/>
        </w:rPr>
        <w:t>Cómo</w:t>
      </w:r>
      <w:r w:rsidRPr="007F3D75">
        <w:rPr>
          <w:rFonts w:ascii="Times New Roman" w:hAnsi="Times New Roman" w:cs="Times New Roman"/>
          <w:b/>
          <w:color w:val="222222"/>
          <w:sz w:val="24"/>
          <w:szCs w:val="24"/>
          <w:shd w:val="clear" w:color="auto" w:fill="F1ECD1"/>
        </w:rPr>
        <w:t xml:space="preserve"> incide en las normativas actuales?</w:t>
      </w:r>
    </w:p>
    <w:p w:rsidR="007F3D75" w:rsidRDefault="007F3D75" w:rsidP="00410B50">
      <w:pPr>
        <w:autoSpaceDE w:val="0"/>
        <w:autoSpaceDN w:val="0"/>
        <w:adjustRightInd w:val="0"/>
        <w:spacing w:after="0" w:line="240" w:lineRule="auto"/>
        <w:jc w:val="both"/>
        <w:rPr>
          <w:rFonts w:ascii="Times New Roman" w:hAnsi="Times New Roman" w:cs="Times New Roman"/>
          <w:sz w:val="24"/>
          <w:szCs w:val="24"/>
        </w:rPr>
      </w:pPr>
    </w:p>
    <w:p w:rsidR="007F3D75" w:rsidRDefault="007F3D75" w:rsidP="00410B50">
      <w:pPr>
        <w:autoSpaceDE w:val="0"/>
        <w:autoSpaceDN w:val="0"/>
        <w:adjustRightInd w:val="0"/>
        <w:spacing w:after="0" w:line="240" w:lineRule="auto"/>
        <w:jc w:val="both"/>
        <w:rPr>
          <w:rFonts w:ascii="Times New Roman" w:hAnsi="Times New Roman" w:cs="Times New Roman"/>
          <w:sz w:val="24"/>
          <w:szCs w:val="24"/>
        </w:rPr>
      </w:pPr>
    </w:p>
    <w:p w:rsidR="00410B50" w:rsidRPr="002E527A" w:rsidRDefault="003269F8" w:rsidP="00410B50">
      <w:pPr>
        <w:autoSpaceDE w:val="0"/>
        <w:autoSpaceDN w:val="0"/>
        <w:adjustRightInd w:val="0"/>
        <w:spacing w:after="0" w:line="240" w:lineRule="auto"/>
        <w:jc w:val="both"/>
        <w:rPr>
          <w:rFonts w:ascii="Times New Roman" w:hAnsi="Times New Roman" w:cs="Times New Roman"/>
          <w:sz w:val="24"/>
          <w:szCs w:val="24"/>
        </w:rPr>
      </w:pPr>
      <w:r w:rsidRPr="002E527A">
        <w:rPr>
          <w:rFonts w:ascii="Times New Roman" w:hAnsi="Times New Roman" w:cs="Times New Roman"/>
          <w:sz w:val="24"/>
          <w:szCs w:val="24"/>
        </w:rPr>
        <w:t xml:space="preserve">Luego del proceso constituyente se genera una producción legislativa importante para </w:t>
      </w:r>
      <w:r w:rsidR="00080A78" w:rsidRPr="002E527A">
        <w:rPr>
          <w:rFonts w:ascii="Times New Roman" w:hAnsi="Times New Roman" w:cs="Times New Roman"/>
          <w:sz w:val="24"/>
          <w:szCs w:val="24"/>
        </w:rPr>
        <w:t xml:space="preserve">implementar los principios, derechos y fines constitucionales, </w:t>
      </w:r>
      <w:r w:rsidR="00410B50" w:rsidRPr="002E527A">
        <w:rPr>
          <w:rFonts w:ascii="Times New Roman" w:hAnsi="Times New Roman" w:cs="Times New Roman"/>
          <w:sz w:val="24"/>
          <w:szCs w:val="24"/>
        </w:rPr>
        <w:t>como la Ley marco de la Madre Tierra y Desarrollo Integral para Vivir Bien, la Ley Reformatoria al Instituto de Reforma agraria, la Ley contra el avasallamiento y tráfico de tierras, Ley de ampliación de la Función Económica y Social, la Ley de Organizaciones Económicas Campesinas, Indígena Originarias – OECA, y de Organizaciones Económicas Comunitarias, entre otras.</w:t>
      </w:r>
    </w:p>
    <w:p w:rsidR="00410B50" w:rsidRPr="002E527A" w:rsidRDefault="00410B50" w:rsidP="00410B50">
      <w:pPr>
        <w:autoSpaceDE w:val="0"/>
        <w:autoSpaceDN w:val="0"/>
        <w:adjustRightInd w:val="0"/>
        <w:spacing w:after="0" w:line="240" w:lineRule="auto"/>
        <w:jc w:val="both"/>
        <w:rPr>
          <w:rFonts w:ascii="Times New Roman" w:hAnsi="Times New Roman" w:cs="Times New Roman"/>
          <w:sz w:val="24"/>
          <w:szCs w:val="24"/>
        </w:rPr>
      </w:pPr>
    </w:p>
    <w:p w:rsidR="002E527A" w:rsidRDefault="00410B50" w:rsidP="00410B50">
      <w:pPr>
        <w:autoSpaceDE w:val="0"/>
        <w:autoSpaceDN w:val="0"/>
        <w:adjustRightInd w:val="0"/>
        <w:spacing w:after="0" w:line="240" w:lineRule="auto"/>
        <w:jc w:val="both"/>
        <w:rPr>
          <w:rFonts w:ascii="Times New Roman" w:hAnsi="Times New Roman" w:cs="Times New Roman"/>
          <w:sz w:val="24"/>
          <w:szCs w:val="24"/>
        </w:rPr>
      </w:pPr>
      <w:r w:rsidRPr="002E527A">
        <w:rPr>
          <w:rFonts w:ascii="Times New Roman" w:hAnsi="Times New Roman" w:cs="Times New Roman"/>
          <w:sz w:val="24"/>
          <w:szCs w:val="24"/>
        </w:rPr>
        <w:t xml:space="preserve">Todas estas leyes como las políticas </w:t>
      </w:r>
      <w:r w:rsidR="002E527A" w:rsidRPr="002E527A">
        <w:rPr>
          <w:rFonts w:ascii="Times New Roman" w:hAnsi="Times New Roman" w:cs="Times New Roman"/>
          <w:sz w:val="24"/>
          <w:szCs w:val="24"/>
        </w:rPr>
        <w:t>públicas</w:t>
      </w:r>
      <w:r w:rsidRPr="002E527A">
        <w:rPr>
          <w:rFonts w:ascii="Times New Roman" w:hAnsi="Times New Roman" w:cs="Times New Roman"/>
          <w:sz w:val="24"/>
          <w:szCs w:val="24"/>
        </w:rPr>
        <w:t xml:space="preserve"> </w:t>
      </w:r>
      <w:r w:rsidR="002E527A" w:rsidRPr="002E527A">
        <w:rPr>
          <w:rFonts w:ascii="Times New Roman" w:hAnsi="Times New Roman" w:cs="Times New Roman"/>
          <w:sz w:val="24"/>
          <w:szCs w:val="24"/>
        </w:rPr>
        <w:t>im</w:t>
      </w:r>
      <w:r w:rsidR="002E527A">
        <w:rPr>
          <w:rFonts w:ascii="Times New Roman" w:hAnsi="Times New Roman" w:cs="Times New Roman"/>
          <w:sz w:val="24"/>
          <w:szCs w:val="24"/>
        </w:rPr>
        <w:t xml:space="preserve">plementadas luego de la entrada en vigencia de la Constitución Boliviana, plantea por un lado un marco normativo e institucional que choca en lograr el deber “ser constitucional”, y que configura un escenario político – social en el cual no se avanza en lograr una verdadera soberanía alimentaria más allá del discurso oficial. En este escenario, las políticas públicas </w:t>
      </w:r>
      <w:r w:rsidR="002E527A">
        <w:rPr>
          <w:rFonts w:ascii="Times New Roman" w:hAnsi="Times New Roman" w:cs="Times New Roman"/>
          <w:sz w:val="24"/>
          <w:szCs w:val="24"/>
        </w:rPr>
        <w:lastRenderedPageBreak/>
        <w:t>evidencian que el predominio de la agricultura agroexportadora no solo que no es reducida en su predominio sobre la economía nacional, sino que sigue ayudada y fortalecida por la política pública.</w:t>
      </w:r>
    </w:p>
    <w:p w:rsidR="002E527A" w:rsidRDefault="002E527A" w:rsidP="00410B50">
      <w:pPr>
        <w:autoSpaceDE w:val="0"/>
        <w:autoSpaceDN w:val="0"/>
        <w:adjustRightInd w:val="0"/>
        <w:spacing w:after="0" w:line="240" w:lineRule="auto"/>
        <w:jc w:val="both"/>
        <w:rPr>
          <w:rFonts w:ascii="Times New Roman" w:hAnsi="Times New Roman" w:cs="Times New Roman"/>
          <w:sz w:val="24"/>
          <w:szCs w:val="24"/>
        </w:rPr>
      </w:pPr>
    </w:p>
    <w:p w:rsidR="002E527A" w:rsidRDefault="002E527A" w:rsidP="00410B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En este sentido considero que el escenario anterior a la proclamación de la soberanía alimentaria en la Constitución, no se desaparece debido a los grandes interese comerciales, económicos y más que nada a la incomprensión y confusión del Vivir Bien.</w:t>
      </w:r>
    </w:p>
    <w:p w:rsidR="002E527A" w:rsidRDefault="002E527A" w:rsidP="00410B50">
      <w:pPr>
        <w:autoSpaceDE w:val="0"/>
        <w:autoSpaceDN w:val="0"/>
        <w:adjustRightInd w:val="0"/>
        <w:spacing w:after="0" w:line="240" w:lineRule="auto"/>
        <w:jc w:val="both"/>
        <w:rPr>
          <w:rFonts w:ascii="Times New Roman" w:hAnsi="Times New Roman" w:cs="Times New Roman"/>
          <w:sz w:val="24"/>
          <w:szCs w:val="24"/>
        </w:rPr>
      </w:pPr>
    </w:p>
    <w:p w:rsidR="002E527A" w:rsidRDefault="002E527A" w:rsidP="00410B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 modo de conclusión considero que la política pública respecto a la soberanía alimentaria se configura a través de los siguientes elementos:</w:t>
      </w:r>
    </w:p>
    <w:p w:rsidR="002E527A" w:rsidRDefault="002E527A" w:rsidP="00410B50">
      <w:pPr>
        <w:autoSpaceDE w:val="0"/>
        <w:autoSpaceDN w:val="0"/>
        <w:adjustRightInd w:val="0"/>
        <w:spacing w:after="0" w:line="240" w:lineRule="auto"/>
        <w:jc w:val="both"/>
        <w:rPr>
          <w:rFonts w:ascii="Times New Roman" w:hAnsi="Times New Roman" w:cs="Times New Roman"/>
          <w:sz w:val="24"/>
          <w:szCs w:val="24"/>
        </w:rPr>
      </w:pPr>
    </w:p>
    <w:p w:rsidR="00466F23" w:rsidRDefault="002E527A" w:rsidP="002E527A">
      <w:pPr>
        <w:pStyle w:val="Prrafodelista"/>
        <w:numPr>
          <w:ilvl w:val="0"/>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Un discurso oficial que proclama la vigencia de la soberanía alimentaria como un discurso político de cambio, pero que en verdad enmarcara acciones tendientes a fortalecer la agricultura industrial, y que la agricultura familiar </w:t>
      </w:r>
      <w:r w:rsidR="00466F23">
        <w:rPr>
          <w:rFonts w:ascii="Times New Roman" w:hAnsi="Times New Roman" w:cs="Times New Roman"/>
          <w:sz w:val="24"/>
          <w:szCs w:val="24"/>
        </w:rPr>
        <w:t>todavía no tenga la importancia necesaria.</w:t>
      </w:r>
    </w:p>
    <w:p w:rsidR="00466F23" w:rsidRDefault="00466F23" w:rsidP="00466F23">
      <w:pPr>
        <w:pStyle w:val="Prrafodelista"/>
        <w:autoSpaceDE w:val="0"/>
        <w:autoSpaceDN w:val="0"/>
        <w:adjustRightInd w:val="0"/>
        <w:spacing w:after="0" w:line="240" w:lineRule="auto"/>
        <w:jc w:val="both"/>
        <w:rPr>
          <w:rFonts w:ascii="Times New Roman" w:hAnsi="Times New Roman" w:cs="Times New Roman"/>
          <w:sz w:val="24"/>
          <w:szCs w:val="24"/>
        </w:rPr>
      </w:pPr>
    </w:p>
    <w:p w:rsidR="00466F23" w:rsidRDefault="00466F23" w:rsidP="002E527A">
      <w:pPr>
        <w:pStyle w:val="Prrafodelista"/>
        <w:numPr>
          <w:ilvl w:val="0"/>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Creación de una institucionalidad pública tendiente a impulsar la soberanía alimentaria y la nutrición, bajo la creencia de que el objetivo último es la creación de instituciones, sin presionar desde el gobierno que estos organismos profundicen su accionar.</w:t>
      </w:r>
    </w:p>
    <w:p w:rsidR="00466F23" w:rsidRDefault="00466F23" w:rsidP="00466F23">
      <w:pPr>
        <w:pStyle w:val="Prrafodelista"/>
        <w:autoSpaceDE w:val="0"/>
        <w:autoSpaceDN w:val="0"/>
        <w:adjustRightInd w:val="0"/>
        <w:spacing w:after="0" w:line="240" w:lineRule="auto"/>
        <w:jc w:val="both"/>
        <w:rPr>
          <w:rFonts w:ascii="Times New Roman" w:hAnsi="Times New Roman" w:cs="Times New Roman"/>
          <w:sz w:val="24"/>
          <w:szCs w:val="24"/>
        </w:rPr>
      </w:pPr>
    </w:p>
    <w:p w:rsidR="00466F23" w:rsidRDefault="00466F23" w:rsidP="002E527A">
      <w:pPr>
        <w:pStyle w:val="Prrafodelista"/>
        <w:numPr>
          <w:ilvl w:val="0"/>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Políticas públicas limitadas, que integran a los pequeños productores agrícolas a compras públicas, acceso al crédito, factores de producción, entre otras.</w:t>
      </w:r>
    </w:p>
    <w:p w:rsidR="00466F23" w:rsidRDefault="00466F23" w:rsidP="00466F23">
      <w:pPr>
        <w:pStyle w:val="Prrafodelista"/>
        <w:autoSpaceDE w:val="0"/>
        <w:autoSpaceDN w:val="0"/>
        <w:adjustRightInd w:val="0"/>
        <w:spacing w:after="0" w:line="240" w:lineRule="auto"/>
        <w:jc w:val="both"/>
        <w:rPr>
          <w:rFonts w:ascii="Times New Roman" w:hAnsi="Times New Roman" w:cs="Times New Roman"/>
          <w:sz w:val="24"/>
          <w:szCs w:val="24"/>
        </w:rPr>
      </w:pPr>
    </w:p>
    <w:p w:rsidR="00466F23" w:rsidRDefault="00466F23" w:rsidP="002E527A">
      <w:pPr>
        <w:pStyle w:val="Prrafodelista"/>
        <w:numPr>
          <w:ilvl w:val="0"/>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La pugna entre sectores progresistas  y económicos, en la cual predomina la visión industrial, agro- exportadora, e importadora, expansión de la frontera agrícola, productividad, entre otros aspectos.</w:t>
      </w:r>
    </w:p>
    <w:p w:rsidR="00466F23" w:rsidRPr="00466F23" w:rsidRDefault="00466F23" w:rsidP="00466F23">
      <w:pPr>
        <w:pStyle w:val="Prrafodelista"/>
        <w:rPr>
          <w:rFonts w:ascii="Times New Roman" w:hAnsi="Times New Roman" w:cs="Times New Roman"/>
          <w:sz w:val="24"/>
          <w:szCs w:val="24"/>
        </w:rPr>
      </w:pPr>
    </w:p>
    <w:p w:rsidR="008531ED" w:rsidRDefault="00466F23" w:rsidP="002E527A">
      <w:pPr>
        <w:pStyle w:val="Prrafodelista"/>
        <w:numPr>
          <w:ilvl w:val="0"/>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Promoción del uso de fertilizantes químicos, herbicidas, semillas industriales</w:t>
      </w:r>
      <w:r w:rsidR="008531ED">
        <w:rPr>
          <w:rFonts w:ascii="Times New Roman" w:hAnsi="Times New Roman" w:cs="Times New Roman"/>
          <w:sz w:val="24"/>
          <w:szCs w:val="24"/>
        </w:rPr>
        <w:t xml:space="preserve"> entre los pequeños productores agrícolas.</w:t>
      </w:r>
    </w:p>
    <w:p w:rsidR="008531ED" w:rsidRPr="008531ED" w:rsidRDefault="008531ED" w:rsidP="008531ED">
      <w:pPr>
        <w:pStyle w:val="Prrafodelista"/>
        <w:rPr>
          <w:rFonts w:ascii="Times New Roman" w:hAnsi="Times New Roman" w:cs="Times New Roman"/>
          <w:sz w:val="24"/>
          <w:szCs w:val="24"/>
        </w:rPr>
      </w:pPr>
    </w:p>
    <w:p w:rsidR="00410B50" w:rsidRPr="002E527A" w:rsidRDefault="008531ED" w:rsidP="002E527A">
      <w:pPr>
        <w:pStyle w:val="Prrafodelista"/>
        <w:numPr>
          <w:ilvl w:val="0"/>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Limitado desarrollo de la plurinacionalidad y el diálogo de saberes en la planificación estatal en torno al agro, y de las instituciones públicas. </w:t>
      </w:r>
      <w:r w:rsidR="00466F23">
        <w:rPr>
          <w:rFonts w:ascii="Times New Roman" w:hAnsi="Times New Roman" w:cs="Times New Roman"/>
          <w:sz w:val="24"/>
          <w:szCs w:val="24"/>
        </w:rPr>
        <w:t xml:space="preserve"> </w:t>
      </w:r>
      <w:r w:rsidR="002E527A" w:rsidRPr="002E527A">
        <w:rPr>
          <w:rFonts w:ascii="Times New Roman" w:hAnsi="Times New Roman" w:cs="Times New Roman"/>
          <w:sz w:val="24"/>
          <w:szCs w:val="24"/>
        </w:rPr>
        <w:t xml:space="preserve">   </w:t>
      </w:r>
    </w:p>
    <w:p w:rsidR="00410B50" w:rsidRPr="002E527A" w:rsidRDefault="00410B50" w:rsidP="00412B44">
      <w:pPr>
        <w:jc w:val="both"/>
        <w:rPr>
          <w:rFonts w:ascii="Times New Roman" w:hAnsi="Times New Roman" w:cs="Times New Roman"/>
          <w:sz w:val="24"/>
          <w:szCs w:val="24"/>
        </w:rPr>
      </w:pPr>
    </w:p>
    <w:p w:rsidR="00412B44" w:rsidRPr="002E527A" w:rsidRDefault="00412B44" w:rsidP="00412B44">
      <w:pPr>
        <w:jc w:val="both"/>
        <w:rPr>
          <w:rFonts w:ascii="Times New Roman" w:hAnsi="Times New Roman" w:cs="Times New Roman"/>
          <w:sz w:val="24"/>
          <w:szCs w:val="24"/>
        </w:rPr>
      </w:pPr>
    </w:p>
    <w:sectPr w:rsidR="00412B44" w:rsidRPr="002E527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298" w:rsidRDefault="005A3298" w:rsidP="00467C68">
      <w:pPr>
        <w:spacing w:after="0" w:line="240" w:lineRule="auto"/>
      </w:pPr>
      <w:r>
        <w:separator/>
      </w:r>
    </w:p>
  </w:endnote>
  <w:endnote w:type="continuationSeparator" w:id="0">
    <w:p w:rsidR="005A3298" w:rsidRDefault="005A3298" w:rsidP="00467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298" w:rsidRDefault="005A3298" w:rsidP="00467C68">
      <w:pPr>
        <w:spacing w:after="0" w:line="240" w:lineRule="auto"/>
      </w:pPr>
      <w:r>
        <w:separator/>
      </w:r>
    </w:p>
  </w:footnote>
  <w:footnote w:type="continuationSeparator" w:id="0">
    <w:p w:rsidR="005A3298" w:rsidRDefault="005A3298" w:rsidP="00467C68">
      <w:pPr>
        <w:spacing w:after="0" w:line="240" w:lineRule="auto"/>
      </w:pPr>
      <w:r>
        <w:continuationSeparator/>
      </w:r>
    </w:p>
  </w:footnote>
  <w:footnote w:id="1">
    <w:p w:rsidR="00467C68" w:rsidRPr="00467C68" w:rsidRDefault="00467C68" w:rsidP="00467C68">
      <w:pPr>
        <w:pStyle w:val="Textonotapie"/>
        <w:jc w:val="both"/>
        <w:rPr>
          <w:rFonts w:ascii="Times New Roman" w:hAnsi="Times New Roman" w:cs="Times New Roman"/>
        </w:rPr>
      </w:pPr>
      <w:r w:rsidRPr="00467C68">
        <w:rPr>
          <w:rStyle w:val="Refdenotaalpie"/>
          <w:rFonts w:ascii="Times New Roman" w:hAnsi="Times New Roman" w:cs="Times New Roman"/>
        </w:rPr>
        <w:footnoteRef/>
      </w:r>
      <w:r w:rsidRPr="00467C68">
        <w:rPr>
          <w:rFonts w:ascii="Times New Roman" w:hAnsi="Times New Roman" w:cs="Times New Roman"/>
        </w:rPr>
        <w:t xml:space="preserve"> Enrique </w:t>
      </w:r>
      <w:proofErr w:type="spellStart"/>
      <w:r w:rsidRPr="00467C68">
        <w:rPr>
          <w:rFonts w:ascii="Times New Roman" w:hAnsi="Times New Roman" w:cs="Times New Roman"/>
        </w:rPr>
        <w:t>Ormachea</w:t>
      </w:r>
      <w:proofErr w:type="spellEnd"/>
      <w:r w:rsidRPr="00467C68">
        <w:rPr>
          <w:rFonts w:ascii="Times New Roman" w:hAnsi="Times New Roman" w:cs="Times New Roman"/>
        </w:rPr>
        <w:t xml:space="preserve"> Saavedra, </w:t>
      </w:r>
      <w:r w:rsidRPr="00467C68">
        <w:rPr>
          <w:rFonts w:ascii="Times New Roman" w:hAnsi="Times New Roman" w:cs="Times New Roman"/>
          <w:i/>
        </w:rPr>
        <w:t xml:space="preserve">“Soberanía y seguridad alimentaria en Bolivia: Políticas y Estado de la situación”, </w:t>
      </w:r>
      <w:r w:rsidRPr="00467C68">
        <w:rPr>
          <w:rFonts w:ascii="Times New Roman" w:hAnsi="Times New Roman" w:cs="Times New Roman"/>
        </w:rPr>
        <w:t>(La Paz – Bolivia, 2009,</w:t>
      </w:r>
      <w:r w:rsidRPr="00467C68">
        <w:rPr>
          <w:rFonts w:ascii="Times New Roman" w:hAnsi="Times New Roman" w:cs="Times New Roman"/>
          <w:i/>
        </w:rPr>
        <w:t xml:space="preserve"> </w:t>
      </w:r>
      <w:r w:rsidRPr="00467C68">
        <w:rPr>
          <w:rFonts w:ascii="Times New Roman" w:hAnsi="Times New Roman" w:cs="Times New Roman"/>
        </w:rPr>
        <w:t>Centro de Estudios para el Desarrollo laboral y agrario (CEDLA), 18.</w:t>
      </w:r>
    </w:p>
  </w:footnote>
  <w:footnote w:id="2">
    <w:p w:rsidR="00A76CD0" w:rsidRPr="00A76CD0" w:rsidRDefault="00A76CD0" w:rsidP="00A76CD0">
      <w:pPr>
        <w:pStyle w:val="Textonotapie"/>
        <w:jc w:val="both"/>
        <w:rPr>
          <w:rFonts w:ascii="Times New Roman" w:hAnsi="Times New Roman" w:cs="Times New Roman"/>
        </w:rPr>
      </w:pPr>
      <w:r w:rsidRPr="00A76CD0">
        <w:rPr>
          <w:rStyle w:val="Refdenotaalpie"/>
          <w:rFonts w:ascii="Times New Roman" w:hAnsi="Times New Roman" w:cs="Times New Roman"/>
        </w:rPr>
        <w:footnoteRef/>
      </w:r>
      <w:r w:rsidRPr="00A76CD0">
        <w:rPr>
          <w:rFonts w:ascii="Times New Roman" w:hAnsi="Times New Roman" w:cs="Times New Roman"/>
        </w:rPr>
        <w:t xml:space="preserve"> Centro de Estudios Jurídicos e Investigación social (CEJIS), </w:t>
      </w:r>
      <w:r w:rsidRPr="00A76CD0">
        <w:rPr>
          <w:rFonts w:ascii="Times New Roman" w:hAnsi="Times New Roman" w:cs="Times New Roman"/>
          <w:i/>
        </w:rPr>
        <w:t xml:space="preserve">“Apuntes sobre el proceso constituyente boliviano y el Estado Plurinacional de Bolivia”, </w:t>
      </w:r>
      <w:r w:rsidRPr="00A76CD0">
        <w:rPr>
          <w:rFonts w:ascii="Times New Roman" w:hAnsi="Times New Roman" w:cs="Times New Roman"/>
        </w:rPr>
        <w:t>(La Paz – Bolivia, 2010), 45.</w:t>
      </w:r>
    </w:p>
  </w:footnote>
  <w:footnote w:id="3">
    <w:p w:rsidR="00AA1F16" w:rsidRPr="00467C68" w:rsidRDefault="00AA1F16" w:rsidP="00AA1F16">
      <w:pPr>
        <w:pStyle w:val="Textonotapie"/>
        <w:jc w:val="both"/>
        <w:rPr>
          <w:rFonts w:ascii="Times New Roman" w:hAnsi="Times New Roman" w:cs="Times New Roman"/>
        </w:rPr>
      </w:pPr>
      <w:r w:rsidRPr="00467C68">
        <w:rPr>
          <w:rStyle w:val="Refdenotaalpie"/>
          <w:rFonts w:ascii="Times New Roman" w:hAnsi="Times New Roman" w:cs="Times New Roman"/>
        </w:rPr>
        <w:footnoteRef/>
      </w:r>
      <w:r w:rsidRPr="00467C68">
        <w:rPr>
          <w:rFonts w:ascii="Times New Roman" w:hAnsi="Times New Roman" w:cs="Times New Roman"/>
        </w:rPr>
        <w:t xml:space="preserve"> Enrique </w:t>
      </w:r>
      <w:proofErr w:type="spellStart"/>
      <w:r w:rsidRPr="00467C68">
        <w:rPr>
          <w:rFonts w:ascii="Times New Roman" w:hAnsi="Times New Roman" w:cs="Times New Roman"/>
        </w:rPr>
        <w:t>Ormachea</w:t>
      </w:r>
      <w:proofErr w:type="spellEnd"/>
      <w:r w:rsidRPr="00467C68">
        <w:rPr>
          <w:rFonts w:ascii="Times New Roman" w:hAnsi="Times New Roman" w:cs="Times New Roman"/>
        </w:rPr>
        <w:t xml:space="preserve"> Saavedra, </w:t>
      </w:r>
      <w:r w:rsidRPr="00467C68">
        <w:rPr>
          <w:rFonts w:ascii="Times New Roman" w:hAnsi="Times New Roman" w:cs="Times New Roman"/>
          <w:i/>
        </w:rPr>
        <w:t xml:space="preserve">“Soberanía y seguridad alimentaria en Bolivia: Políticas y Estado de la situación”, </w:t>
      </w:r>
      <w:r w:rsidRPr="00467C68">
        <w:rPr>
          <w:rFonts w:ascii="Times New Roman" w:hAnsi="Times New Roman" w:cs="Times New Roman"/>
        </w:rPr>
        <w:t>(La Paz – Bolivia, 2009,</w:t>
      </w:r>
      <w:r w:rsidRPr="00467C68">
        <w:rPr>
          <w:rFonts w:ascii="Times New Roman" w:hAnsi="Times New Roman" w:cs="Times New Roman"/>
          <w:i/>
        </w:rPr>
        <w:t xml:space="preserve"> </w:t>
      </w:r>
      <w:r w:rsidRPr="00467C68">
        <w:rPr>
          <w:rFonts w:ascii="Times New Roman" w:hAnsi="Times New Roman" w:cs="Times New Roman"/>
        </w:rPr>
        <w:t>Centro de Estudios para el Desarrollo laboral y agrario (CEDLA), 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D25C9"/>
    <w:multiLevelType w:val="hybridMultilevel"/>
    <w:tmpl w:val="10E6C68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14B4465"/>
    <w:multiLevelType w:val="hybridMultilevel"/>
    <w:tmpl w:val="B0A89CBA"/>
    <w:lvl w:ilvl="0" w:tplc="C846B5C4">
      <w:start w:val="1"/>
      <w:numFmt w:val="decimal"/>
      <w:lvlText w:val="%1)"/>
      <w:lvlJc w:val="left"/>
      <w:pPr>
        <w:ind w:left="1069" w:hanging="360"/>
      </w:pPr>
      <w:rPr>
        <w:rFonts w:hint="default"/>
        <w:i w:val="0"/>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
    <w:nsid w:val="7E43117C"/>
    <w:multiLevelType w:val="hybridMultilevel"/>
    <w:tmpl w:val="B0A89CBA"/>
    <w:lvl w:ilvl="0" w:tplc="C846B5C4">
      <w:start w:val="1"/>
      <w:numFmt w:val="decimal"/>
      <w:lvlText w:val="%1)"/>
      <w:lvlJc w:val="left"/>
      <w:pPr>
        <w:ind w:left="1069" w:hanging="360"/>
      </w:pPr>
      <w:rPr>
        <w:rFonts w:hint="default"/>
        <w:i w:val="0"/>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3A0"/>
    <w:rsid w:val="00080A78"/>
    <w:rsid w:val="002E527A"/>
    <w:rsid w:val="003269F8"/>
    <w:rsid w:val="003C2E39"/>
    <w:rsid w:val="00410B50"/>
    <w:rsid w:val="00412B44"/>
    <w:rsid w:val="00455556"/>
    <w:rsid w:val="00466F23"/>
    <w:rsid w:val="00467C68"/>
    <w:rsid w:val="00485847"/>
    <w:rsid w:val="005A3298"/>
    <w:rsid w:val="006253A0"/>
    <w:rsid w:val="007F3D75"/>
    <w:rsid w:val="008531ED"/>
    <w:rsid w:val="008B0092"/>
    <w:rsid w:val="00956B84"/>
    <w:rsid w:val="009F1FEB"/>
    <w:rsid w:val="00A76CD0"/>
    <w:rsid w:val="00AA1F16"/>
    <w:rsid w:val="00AB07CE"/>
    <w:rsid w:val="00B80C3A"/>
    <w:rsid w:val="00C66D1F"/>
    <w:rsid w:val="00CB62CA"/>
    <w:rsid w:val="00CE1F63"/>
    <w:rsid w:val="00D24B9B"/>
    <w:rsid w:val="00DA2B29"/>
    <w:rsid w:val="00E2610E"/>
    <w:rsid w:val="00E60168"/>
    <w:rsid w:val="00EF7993"/>
    <w:rsid w:val="00F72F4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467C6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67C68"/>
    <w:rPr>
      <w:sz w:val="20"/>
      <w:szCs w:val="20"/>
    </w:rPr>
  </w:style>
  <w:style w:type="character" w:styleId="Refdenotaalpie">
    <w:name w:val="footnote reference"/>
    <w:basedOn w:val="Fuentedeprrafopredeter"/>
    <w:uiPriority w:val="99"/>
    <w:semiHidden/>
    <w:unhideWhenUsed/>
    <w:rsid w:val="00467C68"/>
    <w:rPr>
      <w:vertAlign w:val="superscript"/>
    </w:rPr>
  </w:style>
  <w:style w:type="paragraph" w:styleId="Prrafodelista">
    <w:name w:val="List Paragraph"/>
    <w:basedOn w:val="Normal"/>
    <w:uiPriority w:val="34"/>
    <w:qFormat/>
    <w:rsid w:val="00412B4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467C6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67C68"/>
    <w:rPr>
      <w:sz w:val="20"/>
      <w:szCs w:val="20"/>
    </w:rPr>
  </w:style>
  <w:style w:type="character" w:styleId="Refdenotaalpie">
    <w:name w:val="footnote reference"/>
    <w:basedOn w:val="Fuentedeprrafopredeter"/>
    <w:uiPriority w:val="99"/>
    <w:semiHidden/>
    <w:unhideWhenUsed/>
    <w:rsid w:val="00467C68"/>
    <w:rPr>
      <w:vertAlign w:val="superscript"/>
    </w:rPr>
  </w:style>
  <w:style w:type="paragraph" w:styleId="Prrafodelista">
    <w:name w:val="List Paragraph"/>
    <w:basedOn w:val="Normal"/>
    <w:uiPriority w:val="34"/>
    <w:qFormat/>
    <w:rsid w:val="00412B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3E205-FE64-43F4-B5F3-5C36E007D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4</Pages>
  <Words>1465</Words>
  <Characters>8062</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RODRIGO</dc:creator>
  <cp:lastModifiedBy>RODRIGO</cp:lastModifiedBy>
  <cp:revision>14</cp:revision>
  <dcterms:created xsi:type="dcterms:W3CDTF">2017-04-16T15:26:00Z</dcterms:created>
  <dcterms:modified xsi:type="dcterms:W3CDTF">2017-04-16T19:19:00Z</dcterms:modified>
</cp:coreProperties>
</file>