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EE" w:rsidRDefault="005E78EE" w:rsidP="007B23D1">
      <w:pPr>
        <w:jc w:val="both"/>
        <w:rPr>
          <w:b/>
        </w:rPr>
      </w:pPr>
    </w:p>
    <w:p w:rsidR="00DE0749" w:rsidRPr="007B23D1" w:rsidRDefault="005E78EE" w:rsidP="007B23D1">
      <w:pPr>
        <w:jc w:val="both"/>
        <w:rPr>
          <w:rFonts w:ascii="Arial" w:hAnsi="Arial" w:cs="Arial"/>
          <w:b/>
        </w:rPr>
      </w:pPr>
      <w:r w:rsidRPr="007B23D1">
        <w:rPr>
          <w:rFonts w:ascii="Arial" w:hAnsi="Arial" w:cs="Arial"/>
          <w:b/>
        </w:rPr>
        <w:t>Foro 2</w:t>
      </w:r>
    </w:p>
    <w:p w:rsidR="005E78EE" w:rsidRPr="007B23D1" w:rsidRDefault="005E78EE" w:rsidP="007B23D1">
      <w:pPr>
        <w:jc w:val="both"/>
        <w:rPr>
          <w:rFonts w:ascii="Arial" w:hAnsi="Arial" w:cs="Arial"/>
          <w:b/>
        </w:rPr>
      </w:pPr>
      <w:r w:rsidRPr="007B23D1">
        <w:rPr>
          <w:rFonts w:ascii="Arial" w:hAnsi="Arial" w:cs="Arial"/>
          <w:b/>
        </w:rPr>
        <w:t>Alumna:  Estela Machaca</w:t>
      </w:r>
    </w:p>
    <w:p w:rsidR="00DE0749" w:rsidRPr="007B23D1" w:rsidRDefault="00DE0749" w:rsidP="007B23D1">
      <w:pPr>
        <w:jc w:val="both"/>
        <w:rPr>
          <w:rFonts w:ascii="Arial" w:hAnsi="Arial" w:cs="Arial"/>
          <w:i/>
        </w:rPr>
      </w:pPr>
      <w:r w:rsidRPr="007B23D1">
        <w:rPr>
          <w:rFonts w:ascii="Arial" w:hAnsi="Arial" w:cs="Arial"/>
          <w:i/>
        </w:rPr>
        <w:t xml:space="preserve">A partir de preguntas que orienten la discusión se espera la participación de todos para generar un ambiente de debate. </w:t>
      </w:r>
    </w:p>
    <w:p w:rsidR="00DE0749" w:rsidRPr="007B23D1" w:rsidRDefault="00DE0749" w:rsidP="007B23D1">
      <w:pPr>
        <w:jc w:val="both"/>
        <w:rPr>
          <w:rFonts w:ascii="Arial" w:hAnsi="Arial" w:cs="Arial"/>
          <w:b/>
        </w:rPr>
      </w:pPr>
      <w:r w:rsidRPr="007B23D1">
        <w:rPr>
          <w:rFonts w:ascii="Arial" w:hAnsi="Arial" w:cs="Arial"/>
          <w:b/>
        </w:rPr>
        <w:t>¿Qué relación debería existir entre las disposiciones constitucionales, legales y la acción pública? Además de los elementos analizados –en el documento base de la unidad 2–</w:t>
      </w:r>
    </w:p>
    <w:p w:rsidR="00A02540" w:rsidRPr="007B23D1" w:rsidRDefault="00F00BAA" w:rsidP="007B23D1">
      <w:pPr>
        <w:jc w:val="both"/>
        <w:rPr>
          <w:rFonts w:ascii="Arial" w:hAnsi="Arial" w:cs="Arial"/>
        </w:rPr>
      </w:pPr>
      <w:r w:rsidRPr="007B23D1">
        <w:rPr>
          <w:rFonts w:ascii="Arial" w:hAnsi="Arial" w:cs="Arial"/>
        </w:rPr>
        <w:t xml:space="preserve">La relación que debe existir </w:t>
      </w:r>
      <w:r w:rsidR="00FB0554" w:rsidRPr="007B23D1">
        <w:rPr>
          <w:rFonts w:ascii="Arial" w:hAnsi="Arial" w:cs="Arial"/>
        </w:rPr>
        <w:t>es que todos los elementos que acompañan a una Constitución (leyes, políticas públicas, decretos, etc.) deben s</w:t>
      </w:r>
      <w:r w:rsidR="00401F96" w:rsidRPr="007B23D1">
        <w:rPr>
          <w:rFonts w:ascii="Arial" w:hAnsi="Arial" w:cs="Arial"/>
        </w:rPr>
        <w:t>er coherentes y</w:t>
      </w:r>
      <w:r w:rsidR="00017F95" w:rsidRPr="007B23D1">
        <w:rPr>
          <w:rFonts w:ascii="Arial" w:hAnsi="Arial" w:cs="Arial"/>
        </w:rPr>
        <w:t xml:space="preserve"> </w:t>
      </w:r>
      <w:r w:rsidR="00E41BC0" w:rsidRPr="007B23D1">
        <w:rPr>
          <w:rFonts w:ascii="Arial" w:hAnsi="Arial" w:cs="Arial"/>
        </w:rPr>
        <w:t xml:space="preserve">concatenadas </w:t>
      </w:r>
      <w:r w:rsidR="00401F96" w:rsidRPr="007B23D1">
        <w:rPr>
          <w:rFonts w:ascii="Arial" w:hAnsi="Arial" w:cs="Arial"/>
        </w:rPr>
        <w:t>en</w:t>
      </w:r>
      <w:r w:rsidR="00FB0554" w:rsidRPr="007B23D1">
        <w:rPr>
          <w:rFonts w:ascii="Arial" w:hAnsi="Arial" w:cs="Arial"/>
        </w:rPr>
        <w:t xml:space="preserve"> </w:t>
      </w:r>
      <w:r w:rsidR="003A0907" w:rsidRPr="007B23D1">
        <w:rPr>
          <w:rFonts w:ascii="Arial" w:hAnsi="Arial" w:cs="Arial"/>
        </w:rPr>
        <w:t>materializar</w:t>
      </w:r>
      <w:r w:rsidRPr="007B23D1">
        <w:rPr>
          <w:rFonts w:ascii="Arial" w:hAnsi="Arial" w:cs="Arial"/>
        </w:rPr>
        <w:t xml:space="preserve"> </w:t>
      </w:r>
      <w:r w:rsidR="00FB0554" w:rsidRPr="007B23D1">
        <w:rPr>
          <w:rFonts w:ascii="Arial" w:hAnsi="Arial" w:cs="Arial"/>
        </w:rPr>
        <w:t>los derechos humanos</w:t>
      </w:r>
      <w:r w:rsidR="003A0907" w:rsidRPr="007B23D1">
        <w:rPr>
          <w:rFonts w:ascii="Arial" w:hAnsi="Arial" w:cs="Arial"/>
        </w:rPr>
        <w:t xml:space="preserve"> en hechos </w:t>
      </w:r>
      <w:r w:rsidR="00FB0554" w:rsidRPr="007B23D1">
        <w:rPr>
          <w:rFonts w:ascii="Arial" w:hAnsi="Arial" w:cs="Arial"/>
        </w:rPr>
        <w:t>más allá de ese reconocimiento formal</w:t>
      </w:r>
      <w:r w:rsidR="00DA0F5D" w:rsidRPr="007B23D1">
        <w:rPr>
          <w:rFonts w:ascii="Arial" w:hAnsi="Arial" w:cs="Arial"/>
        </w:rPr>
        <w:t>, es decir, deben ser escenarios que permitan que el discurso del derecho se transforme en un discurso de reconocimiento</w:t>
      </w:r>
      <w:r w:rsidR="003A0907" w:rsidRPr="007B23D1">
        <w:rPr>
          <w:rFonts w:ascii="Arial" w:hAnsi="Arial" w:cs="Arial"/>
        </w:rPr>
        <w:t xml:space="preserve"> y</w:t>
      </w:r>
      <w:r w:rsidR="00544655" w:rsidRPr="007B23D1">
        <w:rPr>
          <w:rFonts w:ascii="Arial" w:hAnsi="Arial" w:cs="Arial"/>
        </w:rPr>
        <w:t xml:space="preserve"> acción</w:t>
      </w:r>
      <w:r w:rsidR="00DA0F5D" w:rsidRPr="007B23D1">
        <w:rPr>
          <w:rFonts w:ascii="Arial" w:hAnsi="Arial" w:cs="Arial"/>
        </w:rPr>
        <w:t>.</w:t>
      </w:r>
    </w:p>
    <w:p w:rsidR="003A0907" w:rsidRPr="007B23D1" w:rsidRDefault="003A0907" w:rsidP="007B23D1">
      <w:pPr>
        <w:jc w:val="both"/>
        <w:rPr>
          <w:rFonts w:ascii="Arial" w:hAnsi="Arial" w:cs="Arial"/>
        </w:rPr>
      </w:pPr>
      <w:r w:rsidRPr="007B23D1">
        <w:rPr>
          <w:rFonts w:ascii="Arial" w:hAnsi="Arial" w:cs="Arial"/>
        </w:rPr>
        <w:t xml:space="preserve">Muchas de las constituciones, leyes </w:t>
      </w:r>
      <w:r w:rsidR="00911B92" w:rsidRPr="007B23D1">
        <w:rPr>
          <w:rFonts w:ascii="Arial" w:hAnsi="Arial" w:cs="Arial"/>
        </w:rPr>
        <w:t xml:space="preserve">y políticas públicas en favor </w:t>
      </w:r>
      <w:r w:rsidRPr="007B23D1">
        <w:rPr>
          <w:rFonts w:ascii="Arial" w:hAnsi="Arial" w:cs="Arial"/>
        </w:rPr>
        <w:t xml:space="preserve">del desarrollo y fomento de la seguridad alimentaria con soberanía se basaron </w:t>
      </w:r>
      <w:r w:rsidR="00911B92" w:rsidRPr="007B23D1">
        <w:rPr>
          <w:rFonts w:ascii="Arial" w:hAnsi="Arial" w:cs="Arial"/>
        </w:rPr>
        <w:t xml:space="preserve">en el esquema utilizado en varios países “ordenar, </w:t>
      </w:r>
      <w:r w:rsidRPr="007B23D1">
        <w:rPr>
          <w:rFonts w:ascii="Arial" w:hAnsi="Arial" w:cs="Arial"/>
        </w:rPr>
        <w:t>controlar</w:t>
      </w:r>
      <w:r w:rsidR="00017F95" w:rsidRPr="007B23D1">
        <w:rPr>
          <w:rFonts w:ascii="Arial" w:hAnsi="Arial" w:cs="Arial"/>
        </w:rPr>
        <w:t xml:space="preserve"> y beneficiar, sin </w:t>
      </w:r>
      <w:r w:rsidR="00911B92" w:rsidRPr="007B23D1">
        <w:rPr>
          <w:rFonts w:ascii="Arial" w:hAnsi="Arial" w:cs="Arial"/>
        </w:rPr>
        <w:t>parámetros para monitorear el cumplimiento de su base ética</w:t>
      </w:r>
      <w:r w:rsidR="00017F95" w:rsidRPr="007B23D1">
        <w:rPr>
          <w:rFonts w:ascii="Arial" w:hAnsi="Arial" w:cs="Arial"/>
        </w:rPr>
        <w:t>, de ahí que hay políticas que no se alinean con disposiciones constitucionales</w:t>
      </w:r>
      <w:r w:rsidR="00911B92" w:rsidRPr="007B23D1">
        <w:rPr>
          <w:rFonts w:ascii="Arial" w:hAnsi="Arial" w:cs="Arial"/>
        </w:rPr>
        <w:t>.</w:t>
      </w:r>
      <w:r w:rsidR="00111C75" w:rsidRPr="007B23D1">
        <w:rPr>
          <w:rFonts w:ascii="Arial" w:hAnsi="Arial" w:cs="Arial"/>
        </w:rPr>
        <w:t xml:space="preserve"> Sumados al desconocimiento de las normas y su forma de aplicación </w:t>
      </w:r>
      <w:r w:rsidR="00E41BC0" w:rsidRPr="007B23D1">
        <w:rPr>
          <w:rFonts w:ascii="Arial" w:hAnsi="Arial" w:cs="Arial"/>
        </w:rPr>
        <w:t xml:space="preserve">por parte de administrativos públicos y actores sociales. Por </w:t>
      </w:r>
      <w:r w:rsidR="005E78EE" w:rsidRPr="007B23D1">
        <w:rPr>
          <w:rFonts w:ascii="Arial" w:hAnsi="Arial" w:cs="Arial"/>
        </w:rPr>
        <w:t xml:space="preserve">tanto </w:t>
      </w:r>
      <w:r w:rsidR="00E41BC0" w:rsidRPr="007B23D1">
        <w:rPr>
          <w:rFonts w:ascii="Arial" w:hAnsi="Arial" w:cs="Arial"/>
        </w:rPr>
        <w:t>las disposiciones constitucionales, legales y la acción pública deben relacionarse necesariamente para que cumplan los fines para los que fueron creados.</w:t>
      </w:r>
    </w:p>
    <w:p w:rsidR="003A0907" w:rsidRPr="007B23D1" w:rsidRDefault="003A0907" w:rsidP="007B23D1">
      <w:pPr>
        <w:jc w:val="both"/>
        <w:rPr>
          <w:rFonts w:ascii="Arial" w:hAnsi="Arial" w:cs="Arial"/>
        </w:rPr>
      </w:pPr>
    </w:p>
    <w:p w:rsidR="00903337" w:rsidRPr="007B23D1" w:rsidRDefault="00DE0749" w:rsidP="007B23D1">
      <w:pPr>
        <w:jc w:val="both"/>
        <w:rPr>
          <w:rFonts w:ascii="Arial" w:hAnsi="Arial" w:cs="Arial"/>
          <w:b/>
        </w:rPr>
      </w:pPr>
      <w:r w:rsidRPr="007B23D1">
        <w:rPr>
          <w:rFonts w:ascii="Arial" w:hAnsi="Arial" w:cs="Arial"/>
          <w:b/>
        </w:rPr>
        <w:t xml:space="preserve"> ¿qué otros elementos normativos (tanto de la Constitución como de la legislación derivada) influyen en el diseño de políticas que precautelen la soberanía y la seguridad alimentaria?</w:t>
      </w:r>
    </w:p>
    <w:p w:rsidR="005177C2" w:rsidRPr="007B23D1" w:rsidRDefault="005177C2" w:rsidP="007B23D1">
      <w:pPr>
        <w:jc w:val="both"/>
        <w:rPr>
          <w:rFonts w:ascii="Arial" w:hAnsi="Arial" w:cs="Arial"/>
        </w:rPr>
      </w:pPr>
      <w:r w:rsidRPr="007B23D1">
        <w:rPr>
          <w:rFonts w:ascii="Arial" w:hAnsi="Arial" w:cs="Arial"/>
        </w:rPr>
        <w:t>Las polí</w:t>
      </w:r>
      <w:r w:rsidRPr="007B23D1">
        <w:rPr>
          <w:rFonts w:ascii="Arial" w:hAnsi="Arial" w:cs="Arial"/>
        </w:rPr>
        <w:t xml:space="preserve">ticas públicas han surgido como </w:t>
      </w:r>
      <w:r w:rsidR="00A949D0" w:rsidRPr="007B23D1">
        <w:rPr>
          <w:rFonts w:ascii="Arial" w:hAnsi="Arial" w:cs="Arial"/>
        </w:rPr>
        <w:t>respuesta para la</w:t>
      </w:r>
      <w:r w:rsidRPr="007B23D1">
        <w:rPr>
          <w:rFonts w:ascii="Arial" w:hAnsi="Arial" w:cs="Arial"/>
        </w:rPr>
        <w:t xml:space="preserve"> ate</w:t>
      </w:r>
      <w:r w:rsidR="00A949D0" w:rsidRPr="007B23D1">
        <w:rPr>
          <w:rFonts w:ascii="Arial" w:hAnsi="Arial" w:cs="Arial"/>
        </w:rPr>
        <w:t>nción de los</w:t>
      </w:r>
      <w:r w:rsidR="0089103E" w:rsidRPr="007B23D1">
        <w:rPr>
          <w:rFonts w:ascii="Arial" w:hAnsi="Arial" w:cs="Arial"/>
        </w:rPr>
        <w:t xml:space="preserve"> derechos económicos, </w:t>
      </w:r>
      <w:r w:rsidRPr="007B23D1">
        <w:rPr>
          <w:rFonts w:ascii="Arial" w:hAnsi="Arial" w:cs="Arial"/>
        </w:rPr>
        <w:t>sociales</w:t>
      </w:r>
      <w:r w:rsidR="0089103E" w:rsidRPr="007B23D1">
        <w:rPr>
          <w:rFonts w:ascii="Arial" w:hAnsi="Arial" w:cs="Arial"/>
        </w:rPr>
        <w:t xml:space="preserve"> y políticos</w:t>
      </w:r>
      <w:r w:rsidRPr="007B23D1">
        <w:rPr>
          <w:rFonts w:ascii="Arial" w:hAnsi="Arial" w:cs="Arial"/>
        </w:rPr>
        <w:t xml:space="preserve">, </w:t>
      </w:r>
      <w:r w:rsidR="003017E2" w:rsidRPr="007B23D1">
        <w:rPr>
          <w:rFonts w:ascii="Arial" w:hAnsi="Arial" w:cs="Arial"/>
        </w:rPr>
        <w:t>no obstante</w:t>
      </w:r>
      <w:r w:rsidR="003017E2" w:rsidRPr="007B23D1">
        <w:rPr>
          <w:rFonts w:ascii="Arial" w:hAnsi="Arial" w:cs="Arial"/>
        </w:rPr>
        <w:t xml:space="preserve">, es importante </w:t>
      </w:r>
      <w:r w:rsidR="0089103E" w:rsidRPr="007B23D1">
        <w:rPr>
          <w:rFonts w:ascii="Arial" w:hAnsi="Arial" w:cs="Arial"/>
        </w:rPr>
        <w:t xml:space="preserve">que </w:t>
      </w:r>
      <w:r w:rsidR="00A949D0" w:rsidRPr="007B23D1">
        <w:rPr>
          <w:rFonts w:ascii="Arial" w:hAnsi="Arial" w:cs="Arial"/>
        </w:rPr>
        <w:t xml:space="preserve">otros elementos normativos las acompañen para que </w:t>
      </w:r>
      <w:r w:rsidR="0089103E" w:rsidRPr="007B23D1">
        <w:rPr>
          <w:rFonts w:ascii="Arial" w:hAnsi="Arial" w:cs="Arial"/>
        </w:rPr>
        <w:t>bajen a los niveles locales, departamentales, municipales, provinciales y cantonales</w:t>
      </w:r>
      <w:r w:rsidR="00A949D0" w:rsidRPr="007B23D1">
        <w:rPr>
          <w:rFonts w:ascii="Arial" w:hAnsi="Arial" w:cs="Arial"/>
        </w:rPr>
        <w:t xml:space="preserve"> para contar con su efectividad y legitimidad.  Para el mismo necesitaremos elementos normativos como los </w:t>
      </w:r>
      <w:r w:rsidR="0089103E" w:rsidRPr="007B23D1">
        <w:rPr>
          <w:rFonts w:ascii="Arial" w:hAnsi="Arial" w:cs="Arial"/>
        </w:rPr>
        <w:t>planes departamentales y municipales</w:t>
      </w:r>
      <w:r w:rsidR="002F2A35" w:rsidRPr="007B23D1">
        <w:rPr>
          <w:rFonts w:ascii="Arial" w:hAnsi="Arial" w:cs="Arial"/>
        </w:rPr>
        <w:t>, programas, reglamentaciones, resoluciones</w:t>
      </w:r>
      <w:r w:rsidR="00A949D0" w:rsidRPr="007B23D1">
        <w:rPr>
          <w:rFonts w:ascii="Arial" w:hAnsi="Arial" w:cs="Arial"/>
        </w:rPr>
        <w:t>, consejos</w:t>
      </w:r>
      <w:r w:rsidR="002F2A35" w:rsidRPr="007B23D1">
        <w:rPr>
          <w:rFonts w:ascii="Arial" w:hAnsi="Arial" w:cs="Arial"/>
        </w:rPr>
        <w:t xml:space="preserve"> -entre otros-</w:t>
      </w:r>
      <w:r w:rsidR="0089103E" w:rsidRPr="007B23D1">
        <w:rPr>
          <w:rFonts w:ascii="Arial" w:hAnsi="Arial" w:cs="Arial"/>
        </w:rPr>
        <w:t xml:space="preserve"> para acortar </w:t>
      </w:r>
      <w:r w:rsidR="003017E2" w:rsidRPr="007B23D1">
        <w:rPr>
          <w:rFonts w:ascii="Arial" w:hAnsi="Arial" w:cs="Arial"/>
        </w:rPr>
        <w:t xml:space="preserve">la diferencia entre lo que es establecido por </w:t>
      </w:r>
      <w:r w:rsidR="0089103E" w:rsidRPr="007B23D1">
        <w:rPr>
          <w:rFonts w:ascii="Arial" w:hAnsi="Arial" w:cs="Arial"/>
        </w:rPr>
        <w:t xml:space="preserve">las leyes y la realidad.  Son los elementos normativos </w:t>
      </w:r>
      <w:r w:rsidR="002F2A35" w:rsidRPr="007B23D1">
        <w:rPr>
          <w:rFonts w:ascii="Arial" w:hAnsi="Arial" w:cs="Arial"/>
        </w:rPr>
        <w:t xml:space="preserve">y el control social </w:t>
      </w:r>
      <w:r w:rsidRPr="007B23D1">
        <w:rPr>
          <w:rFonts w:ascii="Arial" w:hAnsi="Arial" w:cs="Arial"/>
        </w:rPr>
        <w:t xml:space="preserve">que hacen posible la concreción </w:t>
      </w:r>
      <w:r w:rsidR="0089103E" w:rsidRPr="007B23D1">
        <w:rPr>
          <w:rFonts w:ascii="Arial" w:hAnsi="Arial" w:cs="Arial"/>
        </w:rPr>
        <w:t xml:space="preserve">de los </w:t>
      </w:r>
      <w:r w:rsidRPr="007B23D1">
        <w:rPr>
          <w:rFonts w:ascii="Arial" w:hAnsi="Arial" w:cs="Arial"/>
        </w:rPr>
        <w:t>derec</w:t>
      </w:r>
      <w:r w:rsidR="0089103E" w:rsidRPr="007B23D1">
        <w:rPr>
          <w:rFonts w:ascii="Arial" w:hAnsi="Arial" w:cs="Arial"/>
        </w:rPr>
        <w:t>hos en torno a la seguridad y la soberanía alimentaria.</w:t>
      </w:r>
    </w:p>
    <w:p w:rsidR="005177C2" w:rsidRPr="007B23D1" w:rsidRDefault="005177C2" w:rsidP="007B23D1">
      <w:pPr>
        <w:jc w:val="both"/>
        <w:rPr>
          <w:rFonts w:ascii="Arial" w:hAnsi="Arial" w:cs="Arial"/>
        </w:rPr>
      </w:pPr>
      <w:r w:rsidRPr="007B23D1">
        <w:rPr>
          <w:rFonts w:ascii="Arial" w:hAnsi="Arial" w:cs="Arial"/>
        </w:rPr>
        <w:t xml:space="preserve">Al tratar el tema del marco </w:t>
      </w:r>
      <w:r w:rsidR="002F2A35" w:rsidRPr="007B23D1">
        <w:rPr>
          <w:rFonts w:ascii="Arial" w:hAnsi="Arial" w:cs="Arial"/>
        </w:rPr>
        <w:t>jurídico de un país</w:t>
      </w:r>
      <w:r w:rsidRPr="007B23D1">
        <w:rPr>
          <w:rFonts w:ascii="Arial" w:hAnsi="Arial" w:cs="Arial"/>
        </w:rPr>
        <w:t>, como en este caso</w:t>
      </w:r>
      <w:r w:rsidR="002F2A35" w:rsidRPr="007B23D1">
        <w:rPr>
          <w:rFonts w:ascii="Arial" w:hAnsi="Arial" w:cs="Arial"/>
        </w:rPr>
        <w:t xml:space="preserve"> el Ecuador, es importante conocer el orden jurídico.  Según</w:t>
      </w:r>
      <w:r w:rsidRPr="007B23D1">
        <w:rPr>
          <w:rFonts w:ascii="Arial" w:hAnsi="Arial" w:cs="Arial"/>
        </w:rPr>
        <w:t xml:space="preserve"> la abogada</w:t>
      </w:r>
      <w:r w:rsidR="002F2A35" w:rsidRPr="007B23D1">
        <w:rPr>
          <w:rFonts w:ascii="Arial" w:hAnsi="Arial" w:cs="Arial"/>
        </w:rPr>
        <w:t xml:space="preserve"> peruana Raquel </w:t>
      </w:r>
      <w:proofErr w:type="spellStart"/>
      <w:r w:rsidR="002F2A35" w:rsidRPr="007B23D1">
        <w:rPr>
          <w:rFonts w:ascii="Arial" w:hAnsi="Arial" w:cs="Arial"/>
        </w:rPr>
        <w:t>Yrigoyén</w:t>
      </w:r>
      <w:proofErr w:type="spellEnd"/>
      <w:r w:rsidR="002F2A35" w:rsidRPr="007B23D1">
        <w:rPr>
          <w:rFonts w:ascii="Arial" w:hAnsi="Arial" w:cs="Arial"/>
        </w:rPr>
        <w:t xml:space="preserve">, el orden jurídico </w:t>
      </w:r>
      <w:r w:rsidRPr="007B23D1">
        <w:rPr>
          <w:rFonts w:ascii="Arial" w:hAnsi="Arial" w:cs="Arial"/>
        </w:rPr>
        <w:t>es</w:t>
      </w:r>
      <w:r w:rsidR="002F2A35" w:rsidRPr="007B23D1">
        <w:rPr>
          <w:rFonts w:ascii="Arial" w:hAnsi="Arial" w:cs="Arial"/>
        </w:rPr>
        <w:t xml:space="preserve">tá conformado por </w:t>
      </w:r>
      <w:r w:rsidRPr="007B23D1">
        <w:rPr>
          <w:rFonts w:ascii="Arial" w:hAnsi="Arial" w:cs="Arial"/>
        </w:rPr>
        <w:t xml:space="preserve">tres elementos: </w:t>
      </w:r>
    </w:p>
    <w:p w:rsidR="005177C2" w:rsidRPr="007B23D1" w:rsidRDefault="005177C2" w:rsidP="007B23D1">
      <w:pPr>
        <w:jc w:val="both"/>
        <w:rPr>
          <w:rFonts w:ascii="Arial" w:hAnsi="Arial" w:cs="Arial"/>
        </w:rPr>
      </w:pPr>
      <w:r w:rsidRPr="007B23D1">
        <w:rPr>
          <w:rFonts w:ascii="Arial" w:hAnsi="Arial" w:cs="Arial"/>
          <w:b/>
        </w:rPr>
        <w:t xml:space="preserve">1) </w:t>
      </w:r>
      <w:r w:rsidR="009344CB" w:rsidRPr="007B23D1">
        <w:rPr>
          <w:rFonts w:ascii="Arial" w:hAnsi="Arial" w:cs="Arial"/>
          <w:b/>
        </w:rPr>
        <w:t xml:space="preserve">Normatividad: </w:t>
      </w:r>
      <w:r w:rsidR="009344CB" w:rsidRPr="007B23D1">
        <w:rPr>
          <w:rFonts w:ascii="Arial" w:hAnsi="Arial" w:cs="Arial"/>
        </w:rPr>
        <w:t>un sistema de reglas sustantivas y procesales que regulan el comportamiento social y los mecanismos para resolver conflictos. Incluye</w:t>
      </w:r>
      <w:r w:rsidRPr="007B23D1">
        <w:rPr>
          <w:rFonts w:ascii="Arial" w:hAnsi="Arial" w:cs="Arial"/>
        </w:rPr>
        <w:t xml:space="preserve"> las reglas para crear reglas. </w:t>
      </w:r>
    </w:p>
    <w:p w:rsidR="005177C2" w:rsidRPr="007B23D1" w:rsidRDefault="005177C2" w:rsidP="007B23D1">
      <w:pPr>
        <w:jc w:val="both"/>
        <w:rPr>
          <w:rFonts w:ascii="Arial" w:hAnsi="Arial" w:cs="Arial"/>
        </w:rPr>
      </w:pPr>
      <w:r w:rsidRPr="007B23D1">
        <w:rPr>
          <w:rFonts w:ascii="Arial" w:hAnsi="Arial" w:cs="Arial"/>
          <w:b/>
        </w:rPr>
        <w:lastRenderedPageBreak/>
        <w:t>2)</w:t>
      </w:r>
      <w:r w:rsidR="009344CB" w:rsidRPr="007B23D1">
        <w:rPr>
          <w:rFonts w:ascii="Arial" w:hAnsi="Arial" w:cs="Arial"/>
          <w:b/>
        </w:rPr>
        <w:t xml:space="preserve"> Institucionalidad o implementación institucional: </w:t>
      </w:r>
      <w:r w:rsidR="009344CB" w:rsidRPr="007B23D1">
        <w:rPr>
          <w:rFonts w:ascii="Arial" w:hAnsi="Arial" w:cs="Arial"/>
        </w:rPr>
        <w:t>esto implica la existencia de aparatos institucionales dotados de agentes (operadores jurídicos) y recursos y de un sistema de funcionamiento que refleje de a</w:t>
      </w:r>
      <w:r w:rsidRPr="007B23D1">
        <w:rPr>
          <w:rFonts w:ascii="Arial" w:hAnsi="Arial" w:cs="Arial"/>
        </w:rPr>
        <w:t xml:space="preserve">lguna manera la normatividad. </w:t>
      </w:r>
    </w:p>
    <w:p w:rsidR="002C28E0" w:rsidRPr="007B23D1" w:rsidRDefault="005177C2" w:rsidP="007B23D1">
      <w:pPr>
        <w:jc w:val="both"/>
        <w:rPr>
          <w:rFonts w:ascii="Arial" w:hAnsi="Arial" w:cs="Arial"/>
        </w:rPr>
      </w:pPr>
      <w:r w:rsidRPr="007B23D1">
        <w:rPr>
          <w:rFonts w:ascii="Arial" w:hAnsi="Arial" w:cs="Arial"/>
          <w:b/>
        </w:rPr>
        <w:t xml:space="preserve">3) </w:t>
      </w:r>
      <w:r w:rsidR="009344CB" w:rsidRPr="007B23D1">
        <w:rPr>
          <w:rFonts w:ascii="Arial" w:hAnsi="Arial" w:cs="Arial"/>
          <w:b/>
        </w:rPr>
        <w:t xml:space="preserve">Cultura jurídica: </w:t>
      </w:r>
      <w:r w:rsidR="009344CB" w:rsidRPr="007B23D1">
        <w:rPr>
          <w:rFonts w:ascii="Arial" w:hAnsi="Arial" w:cs="Arial"/>
        </w:rPr>
        <w:t>supone un sistema de razonamiento jurídico. Implica la existencia de un modelo de pensamiento presente en los operadores jurídicos y en los usuarios del sistema que de algún modo corresponda a la normatividad. Esto incluye, por ejemplo, el conocimiento y percepciones que tienen los iniciados y la gente de la calle sobre el derecho y sobre el funci</w:t>
      </w:r>
      <w:r w:rsidR="005E78EE" w:rsidRPr="007B23D1">
        <w:rPr>
          <w:rFonts w:ascii="Arial" w:hAnsi="Arial" w:cs="Arial"/>
        </w:rPr>
        <w:t>onamiento real de la justicia.</w:t>
      </w:r>
    </w:p>
    <w:p w:rsidR="007B23D1" w:rsidRPr="00240738" w:rsidRDefault="007B23D1" w:rsidP="007B23D1">
      <w:pPr>
        <w:jc w:val="both"/>
        <w:rPr>
          <w:rFonts w:ascii="Arial" w:hAnsi="Arial" w:cs="Arial"/>
          <w:b/>
          <w:i/>
        </w:rPr>
      </w:pPr>
      <w:r w:rsidRPr="00240738">
        <w:rPr>
          <w:rFonts w:ascii="Arial" w:hAnsi="Arial" w:cs="Arial"/>
          <w:b/>
          <w:i/>
        </w:rPr>
        <w:t>Por ejemplo:</w:t>
      </w:r>
    </w:p>
    <w:p w:rsidR="007B23D1" w:rsidRPr="007B23D1" w:rsidRDefault="007B23D1" w:rsidP="007B23D1">
      <w:pPr>
        <w:jc w:val="both"/>
        <w:rPr>
          <w:rFonts w:ascii="Arial" w:hAnsi="Arial" w:cs="Arial"/>
        </w:rPr>
      </w:pPr>
      <w:r w:rsidRPr="007B23D1">
        <w:rPr>
          <w:rFonts w:ascii="Arial" w:hAnsi="Arial" w:cs="Arial"/>
          <w:b/>
        </w:rPr>
        <w:t>L</w:t>
      </w:r>
      <w:r w:rsidR="00F72300" w:rsidRPr="007B23D1">
        <w:rPr>
          <w:rFonts w:ascii="Arial" w:eastAsia="Times New Roman" w:hAnsi="Arial" w:cs="Arial"/>
          <w:b/>
          <w:bCs/>
          <w:lang w:eastAsia="es-BO"/>
        </w:rPr>
        <w:t>a Ley Orgánica del Régimen de la Soberanía Alimentaria, LORSA. (2009</w:t>
      </w:r>
      <w:r w:rsidR="00F72300" w:rsidRPr="007B23D1">
        <w:rPr>
          <w:rFonts w:ascii="Arial" w:eastAsia="Times New Roman" w:hAnsi="Arial" w:cs="Arial"/>
          <w:bCs/>
          <w:lang w:eastAsia="es-BO"/>
        </w:rPr>
        <w:t>) es una</w:t>
      </w:r>
      <w:r w:rsidR="00F72300" w:rsidRPr="007B23D1">
        <w:rPr>
          <w:rFonts w:ascii="Arial" w:eastAsia="Times New Roman" w:hAnsi="Arial" w:cs="Arial"/>
          <w:bCs/>
          <w:lang w:eastAsia="es-BO"/>
        </w:rPr>
        <w:t xml:space="preserve"> ley marco, es decir, un elemento </w:t>
      </w:r>
      <w:r w:rsidR="00F72300" w:rsidRPr="007B23D1">
        <w:rPr>
          <w:rFonts w:ascii="Arial" w:eastAsia="Times New Roman" w:hAnsi="Arial" w:cs="Arial"/>
          <w:bCs/>
          <w:lang w:eastAsia="es-BO"/>
        </w:rPr>
        <w:t>norm</w:t>
      </w:r>
      <w:r w:rsidR="00F72300" w:rsidRPr="007B23D1">
        <w:rPr>
          <w:rFonts w:ascii="Arial" w:eastAsia="Times New Roman" w:hAnsi="Arial" w:cs="Arial"/>
          <w:bCs/>
          <w:lang w:eastAsia="es-BO"/>
        </w:rPr>
        <w:t xml:space="preserve">ativo desde el cual derivan otros porque, además que </w:t>
      </w:r>
      <w:r w:rsidR="00F72300" w:rsidRPr="007B23D1">
        <w:rPr>
          <w:rFonts w:ascii="Arial" w:hAnsi="Arial" w:cs="Arial"/>
        </w:rPr>
        <w:t>l</w:t>
      </w:r>
      <w:r w:rsidR="00F72300" w:rsidRPr="007B23D1">
        <w:rPr>
          <w:rFonts w:ascii="Arial" w:hAnsi="Arial" w:cs="Arial"/>
        </w:rPr>
        <w:t>as políticas públicas tienen orígenes muy diversos</w:t>
      </w:r>
      <w:r w:rsidR="00F72300" w:rsidRPr="007B23D1">
        <w:rPr>
          <w:rFonts w:ascii="Arial" w:hAnsi="Arial" w:cs="Arial"/>
        </w:rPr>
        <w:t>, ellas deben obedecer</w:t>
      </w:r>
      <w:r w:rsidR="00F72300" w:rsidRPr="007B23D1">
        <w:rPr>
          <w:rFonts w:ascii="Arial" w:hAnsi="Arial" w:cs="Arial"/>
        </w:rPr>
        <w:t xml:space="preserve"> a la interacción de factores locales, nacionales e internacionales</w:t>
      </w:r>
      <w:r w:rsidR="007B506E" w:rsidRPr="007B23D1">
        <w:rPr>
          <w:rFonts w:ascii="Arial" w:hAnsi="Arial" w:cs="Arial"/>
        </w:rPr>
        <w:t>.</w:t>
      </w:r>
      <w:r w:rsidR="00F72300" w:rsidRPr="007B23D1">
        <w:rPr>
          <w:rFonts w:ascii="Arial" w:hAnsi="Arial" w:cs="Arial"/>
        </w:rPr>
        <w:t xml:space="preserve"> </w:t>
      </w:r>
      <w:r w:rsidR="007B506E" w:rsidRPr="007B23D1">
        <w:rPr>
          <w:rFonts w:ascii="Arial" w:hAnsi="Arial" w:cs="Arial"/>
        </w:rPr>
        <w:t>Estos escenarios tienen relación directa con la sostenibilidad de las actividades productivas de un país en virtud de que éstas mismas influye</w:t>
      </w:r>
      <w:r w:rsidR="00EF0851">
        <w:rPr>
          <w:rFonts w:ascii="Arial" w:hAnsi="Arial" w:cs="Arial"/>
        </w:rPr>
        <w:t>n sobre el comportamiento de la actividad agropecuaria,</w:t>
      </w:r>
      <w:r w:rsidR="007B506E" w:rsidRPr="007B23D1">
        <w:rPr>
          <w:rFonts w:ascii="Arial" w:hAnsi="Arial" w:cs="Arial"/>
        </w:rPr>
        <w:t xml:space="preserve"> productores y consumidores, haciendo </w:t>
      </w:r>
      <w:r w:rsidR="00EF0851">
        <w:rPr>
          <w:rFonts w:ascii="Arial" w:hAnsi="Arial" w:cs="Arial"/>
        </w:rPr>
        <w:t>de algunas</w:t>
      </w:r>
      <w:r w:rsidR="00B7423C">
        <w:rPr>
          <w:rFonts w:ascii="Arial" w:hAnsi="Arial" w:cs="Arial"/>
        </w:rPr>
        <w:t xml:space="preserve"> de estas</w:t>
      </w:r>
      <w:bookmarkStart w:id="0" w:name="_GoBack"/>
      <w:bookmarkEnd w:id="0"/>
      <w:r w:rsidR="00EF0851">
        <w:rPr>
          <w:rFonts w:ascii="Arial" w:hAnsi="Arial" w:cs="Arial"/>
        </w:rPr>
        <w:t xml:space="preserve"> normativas</w:t>
      </w:r>
      <w:r w:rsidR="007B506E" w:rsidRPr="007B23D1">
        <w:rPr>
          <w:rFonts w:ascii="Arial" w:hAnsi="Arial" w:cs="Arial"/>
        </w:rPr>
        <w:t xml:space="preserve"> </w:t>
      </w:r>
      <w:r w:rsidR="00EF0851">
        <w:rPr>
          <w:rFonts w:ascii="Arial" w:hAnsi="Arial" w:cs="Arial"/>
        </w:rPr>
        <w:t xml:space="preserve">opciones </w:t>
      </w:r>
      <w:r w:rsidR="007B506E" w:rsidRPr="007B23D1">
        <w:rPr>
          <w:rFonts w:ascii="Arial" w:hAnsi="Arial" w:cs="Arial"/>
        </w:rPr>
        <w:t xml:space="preserve">más viables para </w:t>
      </w:r>
      <w:r w:rsidR="00F72300" w:rsidRPr="007B23D1">
        <w:rPr>
          <w:rFonts w:ascii="Arial" w:hAnsi="Arial" w:cs="Arial"/>
        </w:rPr>
        <w:t xml:space="preserve">la soberanía y la seguridad alimentaria. </w:t>
      </w:r>
    </w:p>
    <w:p w:rsidR="002C28E0" w:rsidRDefault="007B36A0">
      <w:pPr>
        <w:rPr>
          <w:b/>
        </w:rPr>
      </w:pPr>
      <w:r>
        <w:rPr>
          <w:b/>
          <w:noProof/>
          <w:lang w:eastAsia="es-BO"/>
        </w:rPr>
        <w:drawing>
          <wp:inline distT="0" distB="0" distL="0" distR="0">
            <wp:extent cx="5486400" cy="3200400"/>
            <wp:effectExtent l="38100" t="0" r="952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5E78EE" w:rsidRDefault="005E78EE"/>
    <w:p w:rsidR="005E78EE" w:rsidRDefault="005E78EE"/>
    <w:p w:rsidR="00111C75" w:rsidRPr="00F00BAA" w:rsidRDefault="00111C75">
      <w:pPr>
        <w:rPr>
          <w:b/>
          <w:sz w:val="28"/>
          <w:szCs w:val="28"/>
        </w:rPr>
      </w:pPr>
    </w:p>
    <w:sectPr w:rsidR="00111C75" w:rsidRPr="00F00B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49"/>
    <w:rsid w:val="00017F95"/>
    <w:rsid w:val="000748A2"/>
    <w:rsid w:val="00111C75"/>
    <w:rsid w:val="0018718E"/>
    <w:rsid w:val="00240738"/>
    <w:rsid w:val="002C28E0"/>
    <w:rsid w:val="002F2A35"/>
    <w:rsid w:val="003017E2"/>
    <w:rsid w:val="003A0907"/>
    <w:rsid w:val="00401F96"/>
    <w:rsid w:val="005177C2"/>
    <w:rsid w:val="00544655"/>
    <w:rsid w:val="00593BEA"/>
    <w:rsid w:val="005E78EE"/>
    <w:rsid w:val="007B23D1"/>
    <w:rsid w:val="007B36A0"/>
    <w:rsid w:val="007B506E"/>
    <w:rsid w:val="0089103E"/>
    <w:rsid w:val="00903337"/>
    <w:rsid w:val="00911B92"/>
    <w:rsid w:val="009344CB"/>
    <w:rsid w:val="00967FE0"/>
    <w:rsid w:val="00A02540"/>
    <w:rsid w:val="00A7660B"/>
    <w:rsid w:val="00A949D0"/>
    <w:rsid w:val="00B7423C"/>
    <w:rsid w:val="00D138F5"/>
    <w:rsid w:val="00D33B7A"/>
    <w:rsid w:val="00DA0F5D"/>
    <w:rsid w:val="00DE0749"/>
    <w:rsid w:val="00E41BC0"/>
    <w:rsid w:val="00EF0851"/>
    <w:rsid w:val="00F00BAA"/>
    <w:rsid w:val="00F72300"/>
    <w:rsid w:val="00F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4E43D"/>
  <w15:chartTrackingRefBased/>
  <w15:docId w15:val="{26A11133-ECF8-4449-8CFF-3FF8282E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09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703A81-0D04-4300-8546-3492052B886A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0A577BDD-5C44-4B4D-8650-1F89BB902AF0}">
      <dgm:prSet phldrT="[Texto]"/>
      <dgm:spPr/>
      <dgm:t>
        <a:bodyPr/>
        <a:lstStyle/>
        <a:p>
          <a:r>
            <a:rPr lang="es-BO"/>
            <a:t>LEY MARCO: Ley Orgánica del Régimen de la Soberanía Alimentaria, LORSA. (2009) </a:t>
          </a:r>
          <a:endParaRPr lang="es-ES"/>
        </a:p>
      </dgm:t>
    </dgm:pt>
    <dgm:pt modelId="{44AE3056-3BF5-4026-AD72-64E44FA4E20E}" type="parTrans" cxnId="{5A6075D9-45EB-4F4A-97CC-4D314536B1CA}">
      <dgm:prSet/>
      <dgm:spPr/>
      <dgm:t>
        <a:bodyPr/>
        <a:lstStyle/>
        <a:p>
          <a:endParaRPr lang="es-ES"/>
        </a:p>
      </dgm:t>
    </dgm:pt>
    <dgm:pt modelId="{0834D973-E521-48E5-BA19-DA44CAAB7934}" type="sibTrans" cxnId="{5A6075D9-45EB-4F4A-97CC-4D314536B1CA}">
      <dgm:prSet/>
      <dgm:spPr/>
      <dgm:t>
        <a:bodyPr/>
        <a:lstStyle/>
        <a:p>
          <a:endParaRPr lang="es-ES"/>
        </a:p>
      </dgm:t>
    </dgm:pt>
    <dgm:pt modelId="{BEFC5D85-3430-4A7E-A816-48AB704C9903}">
      <dgm:prSet phldrT="[Texto]"/>
      <dgm:spPr/>
      <dgm:t>
        <a:bodyPr/>
        <a:lstStyle/>
        <a:p>
          <a:r>
            <a:rPr lang="es-ES"/>
            <a:t>A NIVEL INSTITUCIONAL: </a:t>
          </a:r>
          <a:r>
            <a:rPr lang="es-ES"/>
            <a:t> Sistema de Soberanía Alimentaria y Nutricional (SISAN</a:t>
          </a:r>
          <a:endParaRPr lang="es-ES"/>
        </a:p>
      </dgm:t>
    </dgm:pt>
    <dgm:pt modelId="{494DE327-1798-475F-81B3-B5CF8D06F797}" type="parTrans" cxnId="{1B499239-3384-460C-8698-E9044EEFCE8A}">
      <dgm:prSet/>
      <dgm:spPr/>
      <dgm:t>
        <a:bodyPr/>
        <a:lstStyle/>
        <a:p>
          <a:endParaRPr lang="es-ES"/>
        </a:p>
      </dgm:t>
    </dgm:pt>
    <dgm:pt modelId="{15DD735F-F30F-4160-911B-449C33CBB694}" type="sibTrans" cxnId="{1B499239-3384-460C-8698-E9044EEFCE8A}">
      <dgm:prSet/>
      <dgm:spPr/>
      <dgm:t>
        <a:bodyPr/>
        <a:lstStyle/>
        <a:p>
          <a:endParaRPr lang="es-ES"/>
        </a:p>
      </dgm:t>
    </dgm:pt>
    <dgm:pt modelId="{F7929DA9-2906-4BBA-AAC1-4935991573F9}">
      <dgm:prSet phldrT="[Texto]"/>
      <dgm:spPr/>
      <dgm:t>
        <a:bodyPr/>
        <a:lstStyle/>
        <a:p>
          <a:r>
            <a:rPr lang="es-ES"/>
            <a:t>Conferencia Plurinacional e Intercultural de Soberanía Alimentaria (COPISA)</a:t>
          </a:r>
          <a:endParaRPr lang="es-ES"/>
        </a:p>
      </dgm:t>
    </dgm:pt>
    <dgm:pt modelId="{96F8673C-1F2D-4543-B422-D0DCA67B42D9}" type="parTrans" cxnId="{E11E14EB-1B1B-459C-8251-5BF8762A6221}">
      <dgm:prSet/>
      <dgm:spPr/>
      <dgm:t>
        <a:bodyPr/>
        <a:lstStyle/>
        <a:p>
          <a:endParaRPr lang="es-ES"/>
        </a:p>
      </dgm:t>
    </dgm:pt>
    <dgm:pt modelId="{A9C91C7A-7B39-40AE-8616-5CB01058B160}" type="sibTrans" cxnId="{E11E14EB-1B1B-459C-8251-5BF8762A6221}">
      <dgm:prSet/>
      <dgm:spPr/>
      <dgm:t>
        <a:bodyPr/>
        <a:lstStyle/>
        <a:p>
          <a:endParaRPr lang="es-ES"/>
        </a:p>
      </dgm:t>
    </dgm:pt>
    <dgm:pt modelId="{A68C24EA-10C2-4FF2-8E19-BD1096DAB381}">
      <dgm:prSet phldrT="[Texto]"/>
      <dgm:spPr/>
      <dgm:t>
        <a:bodyPr/>
        <a:lstStyle/>
        <a:p>
          <a:r>
            <a:rPr lang="es-ES"/>
            <a:t> Consejo Sectorial Ciudadano del Ministerio de Agricultura, Ganadería, Acuacultura y Pesca…” </a:t>
          </a:r>
          <a:endParaRPr lang="es-ES"/>
        </a:p>
      </dgm:t>
    </dgm:pt>
    <dgm:pt modelId="{E013B197-8954-4220-9F40-07D7C4D74F0F}" type="parTrans" cxnId="{B97CF5FC-0D7F-483D-B3AB-58E2BA728B15}">
      <dgm:prSet/>
      <dgm:spPr/>
      <dgm:t>
        <a:bodyPr/>
        <a:lstStyle/>
        <a:p>
          <a:endParaRPr lang="es-ES"/>
        </a:p>
      </dgm:t>
    </dgm:pt>
    <dgm:pt modelId="{CAD1F594-D450-43AB-BB6D-6A32D8D38410}" type="sibTrans" cxnId="{B97CF5FC-0D7F-483D-B3AB-58E2BA728B15}">
      <dgm:prSet/>
      <dgm:spPr/>
      <dgm:t>
        <a:bodyPr/>
        <a:lstStyle/>
        <a:p>
          <a:endParaRPr lang="es-ES"/>
        </a:p>
      </dgm:t>
    </dgm:pt>
    <dgm:pt modelId="{DE8262B1-5828-45E1-92B6-A5EF87A34BAF}" type="pres">
      <dgm:prSet presAssocID="{1F703A81-0D04-4300-8546-3492052B886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60F0C1E-8F46-4F1C-906C-31C2590B92EA}" type="pres">
      <dgm:prSet presAssocID="{0A577BDD-5C44-4B4D-8650-1F89BB902AF0}" presName="root1" presStyleCnt="0"/>
      <dgm:spPr/>
    </dgm:pt>
    <dgm:pt modelId="{68F18A33-4FBD-45AB-AE80-2295C2A469E4}" type="pres">
      <dgm:prSet presAssocID="{0A577BDD-5C44-4B4D-8650-1F89BB902AF0}" presName="LevelOneTextNode" presStyleLbl="node0" presStyleIdx="0" presStyleCnt="1">
        <dgm:presLayoutVars>
          <dgm:chPref val="3"/>
        </dgm:presLayoutVars>
      </dgm:prSet>
      <dgm:spPr/>
    </dgm:pt>
    <dgm:pt modelId="{F5D6F98C-1C88-42DA-9280-2B57EB79C729}" type="pres">
      <dgm:prSet presAssocID="{0A577BDD-5C44-4B4D-8650-1F89BB902AF0}" presName="level2hierChild" presStyleCnt="0"/>
      <dgm:spPr/>
    </dgm:pt>
    <dgm:pt modelId="{2911B720-80FB-4B95-A71E-23428F56AED9}" type="pres">
      <dgm:prSet presAssocID="{494DE327-1798-475F-81B3-B5CF8D06F797}" presName="conn2-1" presStyleLbl="parChTrans1D2" presStyleIdx="0" presStyleCnt="2"/>
      <dgm:spPr/>
    </dgm:pt>
    <dgm:pt modelId="{A69BD003-C3AA-4738-982A-0EF2C5B3EDCF}" type="pres">
      <dgm:prSet presAssocID="{494DE327-1798-475F-81B3-B5CF8D06F797}" presName="connTx" presStyleLbl="parChTrans1D2" presStyleIdx="0" presStyleCnt="2"/>
      <dgm:spPr/>
    </dgm:pt>
    <dgm:pt modelId="{0AC6981E-FC81-4C36-BE7D-CF2B7277565B}" type="pres">
      <dgm:prSet presAssocID="{BEFC5D85-3430-4A7E-A816-48AB704C9903}" presName="root2" presStyleCnt="0"/>
      <dgm:spPr/>
    </dgm:pt>
    <dgm:pt modelId="{3EECC3AD-F8C2-43EE-8FAE-B5E4DA866A8D}" type="pres">
      <dgm:prSet presAssocID="{BEFC5D85-3430-4A7E-A816-48AB704C9903}" presName="LevelTwoTextNode" presStyleLbl="node2" presStyleIdx="0" presStyleCnt="2">
        <dgm:presLayoutVars>
          <dgm:chPref val="3"/>
        </dgm:presLayoutVars>
      </dgm:prSet>
      <dgm:spPr/>
    </dgm:pt>
    <dgm:pt modelId="{CD00CBCD-F82E-4B6D-908E-6886AAE6BEB5}" type="pres">
      <dgm:prSet presAssocID="{BEFC5D85-3430-4A7E-A816-48AB704C9903}" presName="level3hierChild" presStyleCnt="0"/>
      <dgm:spPr/>
    </dgm:pt>
    <dgm:pt modelId="{673B2629-F27F-46C8-A3AE-8D0A96FD2162}" type="pres">
      <dgm:prSet presAssocID="{96F8673C-1F2D-4543-B422-D0DCA67B42D9}" presName="conn2-1" presStyleLbl="parChTrans1D2" presStyleIdx="1" presStyleCnt="2"/>
      <dgm:spPr/>
    </dgm:pt>
    <dgm:pt modelId="{F318AA40-7933-49EE-9AB1-07C1A698DBC9}" type="pres">
      <dgm:prSet presAssocID="{96F8673C-1F2D-4543-B422-D0DCA67B42D9}" presName="connTx" presStyleLbl="parChTrans1D2" presStyleIdx="1" presStyleCnt="2"/>
      <dgm:spPr/>
    </dgm:pt>
    <dgm:pt modelId="{66A7556E-8E44-4DB2-9294-14C2E3422306}" type="pres">
      <dgm:prSet presAssocID="{F7929DA9-2906-4BBA-AAC1-4935991573F9}" presName="root2" presStyleCnt="0"/>
      <dgm:spPr/>
    </dgm:pt>
    <dgm:pt modelId="{2EA6A75B-CBEF-4722-A1F5-22AE42C9A3CD}" type="pres">
      <dgm:prSet presAssocID="{F7929DA9-2906-4BBA-AAC1-4935991573F9}" presName="LevelTwoTextNode" presStyleLbl="node2" presStyleIdx="1" presStyleCnt="2">
        <dgm:presLayoutVars>
          <dgm:chPref val="3"/>
        </dgm:presLayoutVars>
      </dgm:prSet>
      <dgm:spPr/>
    </dgm:pt>
    <dgm:pt modelId="{C9088DFF-25B4-43B8-8D7F-CA4A4331FF3E}" type="pres">
      <dgm:prSet presAssocID="{F7929DA9-2906-4BBA-AAC1-4935991573F9}" presName="level3hierChild" presStyleCnt="0"/>
      <dgm:spPr/>
    </dgm:pt>
    <dgm:pt modelId="{9C46318B-8BEF-41E9-B90E-3C73D9E84A54}" type="pres">
      <dgm:prSet presAssocID="{E013B197-8954-4220-9F40-07D7C4D74F0F}" presName="conn2-1" presStyleLbl="parChTrans1D3" presStyleIdx="0" presStyleCnt="1"/>
      <dgm:spPr/>
    </dgm:pt>
    <dgm:pt modelId="{C5B2D071-CA38-43F4-B8EC-100C5141D735}" type="pres">
      <dgm:prSet presAssocID="{E013B197-8954-4220-9F40-07D7C4D74F0F}" presName="connTx" presStyleLbl="parChTrans1D3" presStyleIdx="0" presStyleCnt="1"/>
      <dgm:spPr/>
    </dgm:pt>
    <dgm:pt modelId="{83903756-8FB1-4A3C-950C-EA1F2B0DD747}" type="pres">
      <dgm:prSet presAssocID="{A68C24EA-10C2-4FF2-8E19-BD1096DAB381}" presName="root2" presStyleCnt="0"/>
      <dgm:spPr/>
    </dgm:pt>
    <dgm:pt modelId="{1D3F6B8A-8831-4116-AFFC-E13F97C64AAB}" type="pres">
      <dgm:prSet presAssocID="{A68C24EA-10C2-4FF2-8E19-BD1096DAB381}" presName="LevelTwoTextNode" presStyleLbl="node3" presStyleIdx="0" presStyleCnt="1">
        <dgm:presLayoutVars>
          <dgm:chPref val="3"/>
        </dgm:presLayoutVars>
      </dgm:prSet>
      <dgm:spPr/>
    </dgm:pt>
    <dgm:pt modelId="{E620A9B6-C559-46AA-B565-5B0112FA18C8}" type="pres">
      <dgm:prSet presAssocID="{A68C24EA-10C2-4FF2-8E19-BD1096DAB381}" presName="level3hierChild" presStyleCnt="0"/>
      <dgm:spPr/>
    </dgm:pt>
  </dgm:ptLst>
  <dgm:cxnLst>
    <dgm:cxn modelId="{128D3EDF-6B0B-4C29-84D5-5BB5149DDA92}" type="presOf" srcId="{E013B197-8954-4220-9F40-07D7C4D74F0F}" destId="{9C46318B-8BEF-41E9-B90E-3C73D9E84A54}" srcOrd="0" destOrd="0" presId="urn:microsoft.com/office/officeart/2005/8/layout/hierarchy2"/>
    <dgm:cxn modelId="{8F0820BF-5E51-453E-AF85-93F116E5B350}" type="presOf" srcId="{F7929DA9-2906-4BBA-AAC1-4935991573F9}" destId="{2EA6A75B-CBEF-4722-A1F5-22AE42C9A3CD}" srcOrd="0" destOrd="0" presId="urn:microsoft.com/office/officeart/2005/8/layout/hierarchy2"/>
    <dgm:cxn modelId="{E1F39D4A-89CE-4F97-B36F-4F2A322A1B89}" type="presOf" srcId="{96F8673C-1F2D-4543-B422-D0DCA67B42D9}" destId="{F318AA40-7933-49EE-9AB1-07C1A698DBC9}" srcOrd="1" destOrd="0" presId="urn:microsoft.com/office/officeart/2005/8/layout/hierarchy2"/>
    <dgm:cxn modelId="{969B1724-8A01-4C90-9D81-577A06D105ED}" type="presOf" srcId="{BEFC5D85-3430-4A7E-A816-48AB704C9903}" destId="{3EECC3AD-F8C2-43EE-8FAE-B5E4DA866A8D}" srcOrd="0" destOrd="0" presId="urn:microsoft.com/office/officeart/2005/8/layout/hierarchy2"/>
    <dgm:cxn modelId="{1B499239-3384-460C-8698-E9044EEFCE8A}" srcId="{0A577BDD-5C44-4B4D-8650-1F89BB902AF0}" destId="{BEFC5D85-3430-4A7E-A816-48AB704C9903}" srcOrd="0" destOrd="0" parTransId="{494DE327-1798-475F-81B3-B5CF8D06F797}" sibTransId="{15DD735F-F30F-4160-911B-449C33CBB694}"/>
    <dgm:cxn modelId="{F5EF0E12-BA11-4798-94D5-D073E24DF79C}" type="presOf" srcId="{1F703A81-0D04-4300-8546-3492052B886A}" destId="{DE8262B1-5828-45E1-92B6-A5EF87A34BAF}" srcOrd="0" destOrd="0" presId="urn:microsoft.com/office/officeart/2005/8/layout/hierarchy2"/>
    <dgm:cxn modelId="{E03DF3F6-B9D2-44E4-91F3-6F3A4502A0B9}" type="presOf" srcId="{494DE327-1798-475F-81B3-B5CF8D06F797}" destId="{2911B720-80FB-4B95-A71E-23428F56AED9}" srcOrd="0" destOrd="0" presId="urn:microsoft.com/office/officeart/2005/8/layout/hierarchy2"/>
    <dgm:cxn modelId="{E11E14EB-1B1B-459C-8251-5BF8762A6221}" srcId="{0A577BDD-5C44-4B4D-8650-1F89BB902AF0}" destId="{F7929DA9-2906-4BBA-AAC1-4935991573F9}" srcOrd="1" destOrd="0" parTransId="{96F8673C-1F2D-4543-B422-D0DCA67B42D9}" sibTransId="{A9C91C7A-7B39-40AE-8616-5CB01058B160}"/>
    <dgm:cxn modelId="{58D49302-3362-4F2E-AC1F-92DAE8A60BCE}" type="presOf" srcId="{A68C24EA-10C2-4FF2-8E19-BD1096DAB381}" destId="{1D3F6B8A-8831-4116-AFFC-E13F97C64AAB}" srcOrd="0" destOrd="0" presId="urn:microsoft.com/office/officeart/2005/8/layout/hierarchy2"/>
    <dgm:cxn modelId="{29B384CA-2853-4A8F-96F3-7E9492729029}" type="presOf" srcId="{494DE327-1798-475F-81B3-B5CF8D06F797}" destId="{A69BD003-C3AA-4738-982A-0EF2C5B3EDCF}" srcOrd="1" destOrd="0" presId="urn:microsoft.com/office/officeart/2005/8/layout/hierarchy2"/>
    <dgm:cxn modelId="{B97CF5FC-0D7F-483D-B3AB-58E2BA728B15}" srcId="{F7929DA9-2906-4BBA-AAC1-4935991573F9}" destId="{A68C24EA-10C2-4FF2-8E19-BD1096DAB381}" srcOrd="0" destOrd="0" parTransId="{E013B197-8954-4220-9F40-07D7C4D74F0F}" sibTransId="{CAD1F594-D450-43AB-BB6D-6A32D8D38410}"/>
    <dgm:cxn modelId="{BF57496C-55E1-41E5-A9A5-C4DCA2F00569}" type="presOf" srcId="{E013B197-8954-4220-9F40-07D7C4D74F0F}" destId="{C5B2D071-CA38-43F4-B8EC-100C5141D735}" srcOrd="1" destOrd="0" presId="urn:microsoft.com/office/officeart/2005/8/layout/hierarchy2"/>
    <dgm:cxn modelId="{9A4BEE3E-EDE5-48EE-B31E-66B2BFB65465}" type="presOf" srcId="{0A577BDD-5C44-4B4D-8650-1F89BB902AF0}" destId="{68F18A33-4FBD-45AB-AE80-2295C2A469E4}" srcOrd="0" destOrd="0" presId="urn:microsoft.com/office/officeart/2005/8/layout/hierarchy2"/>
    <dgm:cxn modelId="{5A6075D9-45EB-4F4A-97CC-4D314536B1CA}" srcId="{1F703A81-0D04-4300-8546-3492052B886A}" destId="{0A577BDD-5C44-4B4D-8650-1F89BB902AF0}" srcOrd="0" destOrd="0" parTransId="{44AE3056-3BF5-4026-AD72-64E44FA4E20E}" sibTransId="{0834D973-E521-48E5-BA19-DA44CAAB7934}"/>
    <dgm:cxn modelId="{52F36383-500F-4DA5-8FF9-83C833F69FEB}" type="presOf" srcId="{96F8673C-1F2D-4543-B422-D0DCA67B42D9}" destId="{673B2629-F27F-46C8-A3AE-8D0A96FD2162}" srcOrd="0" destOrd="0" presId="urn:microsoft.com/office/officeart/2005/8/layout/hierarchy2"/>
    <dgm:cxn modelId="{B80DC750-4E71-4367-87A9-44EF0C80CC40}" type="presParOf" srcId="{DE8262B1-5828-45E1-92B6-A5EF87A34BAF}" destId="{760F0C1E-8F46-4F1C-906C-31C2590B92EA}" srcOrd="0" destOrd="0" presId="urn:microsoft.com/office/officeart/2005/8/layout/hierarchy2"/>
    <dgm:cxn modelId="{6D63CB1E-B8C0-4D95-938F-988E736807A8}" type="presParOf" srcId="{760F0C1E-8F46-4F1C-906C-31C2590B92EA}" destId="{68F18A33-4FBD-45AB-AE80-2295C2A469E4}" srcOrd="0" destOrd="0" presId="urn:microsoft.com/office/officeart/2005/8/layout/hierarchy2"/>
    <dgm:cxn modelId="{52237ADA-68EB-4406-B9C9-49A7560948DC}" type="presParOf" srcId="{760F0C1E-8F46-4F1C-906C-31C2590B92EA}" destId="{F5D6F98C-1C88-42DA-9280-2B57EB79C729}" srcOrd="1" destOrd="0" presId="urn:microsoft.com/office/officeart/2005/8/layout/hierarchy2"/>
    <dgm:cxn modelId="{AD65CA60-39AC-46D2-B55C-5CEC5094FDE7}" type="presParOf" srcId="{F5D6F98C-1C88-42DA-9280-2B57EB79C729}" destId="{2911B720-80FB-4B95-A71E-23428F56AED9}" srcOrd="0" destOrd="0" presId="urn:microsoft.com/office/officeart/2005/8/layout/hierarchy2"/>
    <dgm:cxn modelId="{9108FC38-BE4E-4FF3-AD8C-1159B0D7B59E}" type="presParOf" srcId="{2911B720-80FB-4B95-A71E-23428F56AED9}" destId="{A69BD003-C3AA-4738-982A-0EF2C5B3EDCF}" srcOrd="0" destOrd="0" presId="urn:microsoft.com/office/officeart/2005/8/layout/hierarchy2"/>
    <dgm:cxn modelId="{FFEBDC77-9E42-4C53-9AC9-67727DA320E5}" type="presParOf" srcId="{F5D6F98C-1C88-42DA-9280-2B57EB79C729}" destId="{0AC6981E-FC81-4C36-BE7D-CF2B7277565B}" srcOrd="1" destOrd="0" presId="urn:microsoft.com/office/officeart/2005/8/layout/hierarchy2"/>
    <dgm:cxn modelId="{D3953FA6-A3FD-48A3-BC62-623355D06798}" type="presParOf" srcId="{0AC6981E-FC81-4C36-BE7D-CF2B7277565B}" destId="{3EECC3AD-F8C2-43EE-8FAE-B5E4DA866A8D}" srcOrd="0" destOrd="0" presId="urn:microsoft.com/office/officeart/2005/8/layout/hierarchy2"/>
    <dgm:cxn modelId="{443F839F-077B-4959-AF77-7981C46F064E}" type="presParOf" srcId="{0AC6981E-FC81-4C36-BE7D-CF2B7277565B}" destId="{CD00CBCD-F82E-4B6D-908E-6886AAE6BEB5}" srcOrd="1" destOrd="0" presId="urn:microsoft.com/office/officeart/2005/8/layout/hierarchy2"/>
    <dgm:cxn modelId="{B7DE7BB4-E6DD-4554-B497-D54AA06433B1}" type="presParOf" srcId="{F5D6F98C-1C88-42DA-9280-2B57EB79C729}" destId="{673B2629-F27F-46C8-A3AE-8D0A96FD2162}" srcOrd="2" destOrd="0" presId="urn:microsoft.com/office/officeart/2005/8/layout/hierarchy2"/>
    <dgm:cxn modelId="{2DADA767-BCCA-440E-89F9-A8079F00978B}" type="presParOf" srcId="{673B2629-F27F-46C8-A3AE-8D0A96FD2162}" destId="{F318AA40-7933-49EE-9AB1-07C1A698DBC9}" srcOrd="0" destOrd="0" presId="urn:microsoft.com/office/officeart/2005/8/layout/hierarchy2"/>
    <dgm:cxn modelId="{0066121A-FC55-41A8-8CD9-6C602110620C}" type="presParOf" srcId="{F5D6F98C-1C88-42DA-9280-2B57EB79C729}" destId="{66A7556E-8E44-4DB2-9294-14C2E3422306}" srcOrd="3" destOrd="0" presId="urn:microsoft.com/office/officeart/2005/8/layout/hierarchy2"/>
    <dgm:cxn modelId="{0E084293-A627-4615-B90E-4D4FA9518E4A}" type="presParOf" srcId="{66A7556E-8E44-4DB2-9294-14C2E3422306}" destId="{2EA6A75B-CBEF-4722-A1F5-22AE42C9A3CD}" srcOrd="0" destOrd="0" presId="urn:microsoft.com/office/officeart/2005/8/layout/hierarchy2"/>
    <dgm:cxn modelId="{0B042C30-D63B-4165-B941-A82C3373AB21}" type="presParOf" srcId="{66A7556E-8E44-4DB2-9294-14C2E3422306}" destId="{C9088DFF-25B4-43B8-8D7F-CA4A4331FF3E}" srcOrd="1" destOrd="0" presId="urn:microsoft.com/office/officeart/2005/8/layout/hierarchy2"/>
    <dgm:cxn modelId="{646F6450-E15B-4E91-80BE-CA1E098FCAD3}" type="presParOf" srcId="{C9088DFF-25B4-43B8-8D7F-CA4A4331FF3E}" destId="{9C46318B-8BEF-41E9-B90E-3C73D9E84A54}" srcOrd="0" destOrd="0" presId="urn:microsoft.com/office/officeart/2005/8/layout/hierarchy2"/>
    <dgm:cxn modelId="{080BF1C2-62DE-4FDD-B872-A740586E290B}" type="presParOf" srcId="{9C46318B-8BEF-41E9-B90E-3C73D9E84A54}" destId="{C5B2D071-CA38-43F4-B8EC-100C5141D735}" srcOrd="0" destOrd="0" presId="urn:microsoft.com/office/officeart/2005/8/layout/hierarchy2"/>
    <dgm:cxn modelId="{4365C074-7779-4DEA-9135-F9BA59405468}" type="presParOf" srcId="{C9088DFF-25B4-43B8-8D7F-CA4A4331FF3E}" destId="{83903756-8FB1-4A3C-950C-EA1F2B0DD747}" srcOrd="1" destOrd="0" presId="urn:microsoft.com/office/officeart/2005/8/layout/hierarchy2"/>
    <dgm:cxn modelId="{2DA3BCBB-FF04-46E8-9224-A8014E6CBDC1}" type="presParOf" srcId="{83903756-8FB1-4A3C-950C-EA1F2B0DD747}" destId="{1D3F6B8A-8831-4116-AFFC-E13F97C64AAB}" srcOrd="0" destOrd="0" presId="urn:microsoft.com/office/officeart/2005/8/layout/hierarchy2"/>
    <dgm:cxn modelId="{05FB3179-8A8F-40F9-9FC9-D61DB31520A4}" type="presParOf" srcId="{83903756-8FB1-4A3C-950C-EA1F2B0DD747}" destId="{E620A9B6-C559-46AA-B565-5B0112FA18C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F18A33-4FBD-45AB-AE80-2295C2A469E4}">
      <dsp:nvSpPr>
        <dsp:cNvPr id="0" name=""/>
        <dsp:cNvSpPr/>
      </dsp:nvSpPr>
      <dsp:spPr>
        <a:xfrm>
          <a:off x="2701" y="1239608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BO" sz="1000" kern="1200"/>
            <a:t>LEY MARCO: Ley Orgánica del Régimen de la Soberanía Alimentaria, LORSA. (2009) </a:t>
          </a:r>
          <a:endParaRPr lang="es-ES" sz="1000" kern="1200"/>
        </a:p>
      </dsp:txBody>
      <dsp:txXfrm>
        <a:off x="23824" y="1260731"/>
        <a:ext cx="1400121" cy="678937"/>
      </dsp:txXfrm>
    </dsp:sp>
    <dsp:sp modelId="{2911B720-80FB-4B95-A71E-23428F56AED9}">
      <dsp:nvSpPr>
        <dsp:cNvPr id="0" name=""/>
        <dsp:cNvSpPr/>
      </dsp:nvSpPr>
      <dsp:spPr>
        <a:xfrm rot="19457599">
          <a:off x="1378286" y="1372578"/>
          <a:ext cx="710512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710512" y="202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715779" y="1375096"/>
        <a:ext cx="35525" cy="35525"/>
      </dsp:txXfrm>
    </dsp:sp>
    <dsp:sp modelId="{3EECC3AD-F8C2-43EE-8FAE-B5E4DA866A8D}">
      <dsp:nvSpPr>
        <dsp:cNvPr id="0" name=""/>
        <dsp:cNvSpPr/>
      </dsp:nvSpPr>
      <dsp:spPr>
        <a:xfrm>
          <a:off x="2022016" y="824927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A NIVEL INSTITUCIONAL: </a:t>
          </a:r>
          <a:r>
            <a:rPr lang="es-ES" sz="1000" kern="1200"/>
            <a:t> Sistema de Soberanía Alimentaria y Nutricional (SISAN</a:t>
          </a:r>
          <a:endParaRPr lang="es-ES" sz="1000" kern="1200"/>
        </a:p>
      </dsp:txBody>
      <dsp:txXfrm>
        <a:off x="2043139" y="846050"/>
        <a:ext cx="1400121" cy="678937"/>
      </dsp:txXfrm>
    </dsp:sp>
    <dsp:sp modelId="{673B2629-F27F-46C8-A3AE-8D0A96FD2162}">
      <dsp:nvSpPr>
        <dsp:cNvPr id="0" name=""/>
        <dsp:cNvSpPr/>
      </dsp:nvSpPr>
      <dsp:spPr>
        <a:xfrm rot="2142401">
          <a:off x="1378286" y="1787259"/>
          <a:ext cx="710512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710512" y="202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715779" y="1789777"/>
        <a:ext cx="35525" cy="35525"/>
      </dsp:txXfrm>
    </dsp:sp>
    <dsp:sp modelId="{2EA6A75B-CBEF-4722-A1F5-22AE42C9A3CD}">
      <dsp:nvSpPr>
        <dsp:cNvPr id="0" name=""/>
        <dsp:cNvSpPr/>
      </dsp:nvSpPr>
      <dsp:spPr>
        <a:xfrm>
          <a:off x="2022016" y="1654288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Conferencia Plurinacional e Intercultural de Soberanía Alimentaria (COPISA)</a:t>
          </a:r>
          <a:endParaRPr lang="es-ES" sz="1000" kern="1200"/>
        </a:p>
      </dsp:txBody>
      <dsp:txXfrm>
        <a:off x="2043139" y="1675411"/>
        <a:ext cx="1400121" cy="678937"/>
      </dsp:txXfrm>
    </dsp:sp>
    <dsp:sp modelId="{9C46318B-8BEF-41E9-B90E-3C73D9E84A54}">
      <dsp:nvSpPr>
        <dsp:cNvPr id="0" name=""/>
        <dsp:cNvSpPr/>
      </dsp:nvSpPr>
      <dsp:spPr>
        <a:xfrm>
          <a:off x="3464383" y="1994599"/>
          <a:ext cx="576947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576947" y="202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738433" y="2000457"/>
        <a:ext cx="28847" cy="28847"/>
      </dsp:txXfrm>
    </dsp:sp>
    <dsp:sp modelId="{1D3F6B8A-8831-4116-AFFC-E13F97C64AAB}">
      <dsp:nvSpPr>
        <dsp:cNvPr id="0" name=""/>
        <dsp:cNvSpPr/>
      </dsp:nvSpPr>
      <dsp:spPr>
        <a:xfrm>
          <a:off x="4041330" y="1654288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 Consejo Sectorial Ciudadano del Ministerio de Agricultura, Ganadería, Acuacultura y Pesca…” </a:t>
          </a:r>
          <a:endParaRPr lang="es-ES" sz="1000" kern="1200"/>
        </a:p>
      </dsp:txBody>
      <dsp:txXfrm>
        <a:off x="4062453" y="1675411"/>
        <a:ext cx="1400121" cy="6789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Machaca</dc:creator>
  <cp:keywords/>
  <dc:description/>
  <cp:lastModifiedBy>Estela Machaca</cp:lastModifiedBy>
  <cp:revision>14</cp:revision>
  <dcterms:created xsi:type="dcterms:W3CDTF">2017-04-23T01:28:00Z</dcterms:created>
  <dcterms:modified xsi:type="dcterms:W3CDTF">2017-04-24T01:51:00Z</dcterms:modified>
</cp:coreProperties>
</file>