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37" w:rsidRDefault="004C4E37" w:rsidP="004C4E37">
      <w:pPr>
        <w:jc w:val="center"/>
        <w:rPr>
          <w:b/>
        </w:rPr>
      </w:pPr>
      <w:r w:rsidRPr="00C55129">
        <w:rPr>
          <w:b/>
        </w:rPr>
        <w:t xml:space="preserve">FORO UNIDAD </w:t>
      </w:r>
      <w:r w:rsidR="00A46F2D">
        <w:rPr>
          <w:b/>
        </w:rPr>
        <w:t>3</w:t>
      </w:r>
      <w:r w:rsidRPr="00C55129">
        <w:rPr>
          <w:b/>
        </w:rPr>
        <w:t xml:space="preserve">: </w:t>
      </w:r>
      <w:r w:rsidR="00A46F2D" w:rsidRPr="00A46F2D">
        <w:rPr>
          <w:b/>
        </w:rPr>
        <w:t>BALANCE DE LAS COMPRAS PÚBLICAS EN BOLIVIA</w:t>
      </w:r>
    </w:p>
    <w:p w:rsidR="004C4E37" w:rsidRPr="00C82E7B" w:rsidRDefault="004C4E37" w:rsidP="004C4E37">
      <w:pPr>
        <w:spacing w:after="0" w:line="240" w:lineRule="auto"/>
        <w:jc w:val="both"/>
        <w:rPr>
          <w:rFonts w:ascii="Candara" w:hAnsi="Candara"/>
          <w:b/>
        </w:rPr>
      </w:pPr>
      <w:r w:rsidRPr="00C82E7B">
        <w:rPr>
          <w:rFonts w:ascii="Candara" w:hAnsi="Candara"/>
          <w:b/>
        </w:rPr>
        <w:t>AUTOR: JORGE VARGAS OÑA - PARTICIPANTE POTOSÍ</w:t>
      </w:r>
    </w:p>
    <w:p w:rsidR="004C4E37" w:rsidRDefault="004C4E37" w:rsidP="004C4E37">
      <w:pPr>
        <w:jc w:val="both"/>
        <w:rPr>
          <w:b/>
        </w:rPr>
      </w:pPr>
    </w:p>
    <w:p w:rsidR="00A46F2D" w:rsidRPr="00F31922" w:rsidRDefault="00A46F2D" w:rsidP="00F31922">
      <w:pPr>
        <w:spacing w:after="0" w:line="240" w:lineRule="auto"/>
        <w:rPr>
          <w:rFonts w:ascii="Candara" w:hAnsi="Candara"/>
          <w:b/>
          <w:i/>
        </w:rPr>
      </w:pPr>
      <w:r w:rsidRPr="00F31922">
        <w:rPr>
          <w:b/>
          <w:i/>
          <w:iCs/>
        </w:rPr>
        <w:t>Foro virtual 1</w:t>
      </w:r>
      <w:r w:rsidR="00F31922">
        <w:rPr>
          <w:b/>
          <w:i/>
          <w:iCs/>
        </w:rPr>
        <w:t xml:space="preserve"> </w:t>
      </w:r>
      <w:r w:rsidRPr="00F31922">
        <w:rPr>
          <w:b/>
          <w:i/>
          <w:iCs/>
        </w:rPr>
        <w:t>¿Cómo es el desayuno escolar en tu municipio? ¿Qué experiencia de pequeños productores que venden al Estado conoces?</w:t>
      </w:r>
    </w:p>
    <w:p w:rsidR="00111A68" w:rsidRDefault="00111A68" w:rsidP="00A46F2D">
      <w:pPr>
        <w:tabs>
          <w:tab w:val="left" w:pos="1576"/>
        </w:tabs>
        <w:rPr>
          <w:rFonts w:ascii="Candara" w:hAnsi="Candara"/>
        </w:rPr>
      </w:pPr>
    </w:p>
    <w:p w:rsidR="008A4C7C" w:rsidRDefault="00A46F2D" w:rsidP="008A4C7C">
      <w:pPr>
        <w:tabs>
          <w:tab w:val="left" w:pos="1576"/>
        </w:tabs>
        <w:jc w:val="both"/>
        <w:rPr>
          <w:rFonts w:ascii="Candara" w:hAnsi="Candara"/>
        </w:rPr>
      </w:pPr>
      <w:r>
        <w:rPr>
          <w:rFonts w:ascii="Candara" w:hAnsi="Candara"/>
        </w:rPr>
        <w:t>En el Municipio de Potosí se estiman 5</w:t>
      </w:r>
      <w:r w:rsidR="008A4C7C">
        <w:rPr>
          <w:rFonts w:ascii="Candara" w:hAnsi="Candara"/>
        </w:rPr>
        <w:t>7</w:t>
      </w:r>
      <w:r>
        <w:rPr>
          <w:rFonts w:ascii="Candara" w:hAnsi="Candara"/>
        </w:rPr>
        <w:t>.</w:t>
      </w:r>
      <w:r w:rsidR="00C964DE">
        <w:rPr>
          <w:rFonts w:ascii="Candara" w:hAnsi="Candara"/>
        </w:rPr>
        <w:t>5</w:t>
      </w:r>
      <w:r>
        <w:rPr>
          <w:rFonts w:ascii="Candara" w:hAnsi="Candara"/>
        </w:rPr>
        <w:t>00 estudiantes y 70 unidades educativas</w:t>
      </w:r>
      <w:r w:rsidR="008A4C7C">
        <w:rPr>
          <w:rFonts w:ascii="Candara" w:hAnsi="Candara"/>
        </w:rPr>
        <w:t xml:space="preserve">, el presupuesto se estima en 21 millones de bolivianos para la gestión 2016, </w:t>
      </w:r>
      <w:r w:rsidR="00C964DE">
        <w:rPr>
          <w:rFonts w:ascii="Candara" w:hAnsi="Candara"/>
        </w:rPr>
        <w:t xml:space="preserve">los costos de la ración se estima en 1.9 Bs/estudiante </w:t>
      </w:r>
      <w:r w:rsidR="008A4C7C">
        <w:rPr>
          <w:rFonts w:ascii="Candara" w:hAnsi="Candara"/>
        </w:rPr>
        <w:t xml:space="preserve">se cuenta con especialistas en nutrición que establecen las necesidades nutritivas en la población escolar, esta gestión se implementó una </w:t>
      </w:r>
      <w:r w:rsidR="008A4C7C" w:rsidRPr="008A4C7C">
        <w:rPr>
          <w:rFonts w:ascii="Candara" w:hAnsi="Candara"/>
        </w:rPr>
        <w:t>feria productiva para la alimentación escolar 2016, bajo el lema de “una alimentación nutritiva, sana y saludable”. Participaron 15 empresas y microempresas, entre locales y nacionales</w:t>
      </w:r>
      <w:r w:rsidR="008A4C7C">
        <w:rPr>
          <w:rFonts w:ascii="Candara" w:hAnsi="Candara"/>
        </w:rPr>
        <w:t xml:space="preserve">, estas mostraron los productos destacándose la incorporación del cereal andino amaranto y productos novedosos como la </w:t>
      </w:r>
      <w:r w:rsidR="008A4C7C" w:rsidRPr="008A4C7C">
        <w:rPr>
          <w:rFonts w:ascii="Candara" w:hAnsi="Candara"/>
        </w:rPr>
        <w:t>chía, el sésamo</w:t>
      </w:r>
      <w:r w:rsidR="008A4C7C">
        <w:rPr>
          <w:rFonts w:ascii="Candara" w:hAnsi="Candara"/>
        </w:rPr>
        <w:t>, quinua, leche y plátano, en lo futuro se prevé la incorporación de pan de la empresa panificadora del municipio así como huevo de otra empresa productiva dependiente del gobierno municipal.</w:t>
      </w:r>
    </w:p>
    <w:p w:rsidR="00C964DE" w:rsidRDefault="008A4C7C" w:rsidP="008A4C7C">
      <w:pPr>
        <w:tabs>
          <w:tab w:val="left" w:pos="1576"/>
        </w:tabs>
        <w:jc w:val="both"/>
        <w:rPr>
          <w:rFonts w:ascii="Candara" w:hAnsi="Candara"/>
        </w:rPr>
      </w:pPr>
      <w:r>
        <w:rPr>
          <w:rFonts w:ascii="Candara" w:hAnsi="Candara"/>
        </w:rPr>
        <w:t xml:space="preserve">Las autoridades municipales en conjunción con los dirigentes de junta escolar </w:t>
      </w:r>
      <w:r w:rsidR="00C964DE">
        <w:rPr>
          <w:rFonts w:ascii="Candara" w:hAnsi="Candara"/>
        </w:rPr>
        <w:t>enfatizan estos datos y orientan sus esfuerzos a la mejora de la ración, y no se cuenta con experiencias que fomenten la participación de los productores de la jurisdicción municipal o de la pequeña empresa que genera alimentos en volúmenes limitados.</w:t>
      </w:r>
    </w:p>
    <w:p w:rsidR="008A4C7C" w:rsidRDefault="00C964DE" w:rsidP="008A4C7C">
      <w:pPr>
        <w:tabs>
          <w:tab w:val="left" w:pos="1576"/>
        </w:tabs>
        <w:jc w:val="both"/>
        <w:rPr>
          <w:rFonts w:ascii="Candara" w:hAnsi="Candara"/>
        </w:rPr>
      </w:pPr>
      <w:r>
        <w:rPr>
          <w:rFonts w:ascii="Candara" w:hAnsi="Candara"/>
        </w:rPr>
        <w:t xml:space="preserve">Por la complejidad de gestión en un municipio con predominio urbano, </w:t>
      </w:r>
      <w:r w:rsidR="00116716">
        <w:rPr>
          <w:rFonts w:ascii="Candara" w:hAnsi="Candara"/>
        </w:rPr>
        <w:t>la ACE es licitada a nivel nacional, exigiendo a los proveedores principalmente capacidad de producción o volumen propiamente, calidad relacionada con la sanidad e inocuidad del producto y logística para distribución.</w:t>
      </w:r>
      <w:r w:rsidR="0063412C">
        <w:rPr>
          <w:rFonts w:ascii="Candara" w:hAnsi="Candara"/>
        </w:rPr>
        <w:t xml:space="preserve"> Estas exigencias de por sí son barreras en contra de agentes económicos en consolidación. No existe otro tipo de propuestas o políticas que ayuden a diversificar productos o participación equitativa de proveedores locales.</w:t>
      </w:r>
    </w:p>
    <w:p w:rsidR="00981ECB" w:rsidRDefault="001461C0" w:rsidP="008A4C7C">
      <w:pPr>
        <w:tabs>
          <w:tab w:val="left" w:pos="1576"/>
        </w:tabs>
        <w:jc w:val="both"/>
        <w:rPr>
          <w:rFonts w:ascii="Candara" w:hAnsi="Candara"/>
        </w:rPr>
      </w:pPr>
      <w:r>
        <w:rPr>
          <w:rFonts w:ascii="Candara" w:hAnsi="Candara"/>
        </w:rPr>
        <w:t xml:space="preserve">Respecto a experiencias locales de productores con ventas estatales, se menciona la participación </w:t>
      </w:r>
      <w:r w:rsidR="00981ECB">
        <w:rPr>
          <w:rFonts w:ascii="Candara" w:hAnsi="Candara"/>
        </w:rPr>
        <w:t xml:space="preserve">de la OECOM Totora Pampa en la provisión de ACE en las unidades educativas del Municipio de Yocalla, fundamentalmente se apoya este logro que la Alcaldesa es parte integrante de las Bartolinas </w:t>
      </w:r>
      <w:proofErr w:type="spellStart"/>
      <w:r w:rsidR="00981ECB">
        <w:rPr>
          <w:rFonts w:ascii="Candara" w:hAnsi="Candara"/>
        </w:rPr>
        <w:t>Sizas</w:t>
      </w:r>
      <w:proofErr w:type="spellEnd"/>
      <w:r w:rsidR="00981ECB">
        <w:rPr>
          <w:rFonts w:ascii="Candara" w:hAnsi="Candara"/>
        </w:rPr>
        <w:t xml:space="preserve"> ente organizativo que es la base de la OECOM, esta autoridad socia a la vez, ha generado espacios favorables para el aporte de productores organizados. </w:t>
      </w:r>
      <w:r w:rsidR="008A4C7C">
        <w:rPr>
          <w:rFonts w:ascii="Candara" w:hAnsi="Candara"/>
        </w:rPr>
        <w:t xml:space="preserve">       </w:t>
      </w:r>
    </w:p>
    <w:p w:rsidR="00981ECB" w:rsidRDefault="00981ECB" w:rsidP="008A4C7C">
      <w:pPr>
        <w:tabs>
          <w:tab w:val="left" w:pos="1576"/>
        </w:tabs>
        <w:jc w:val="both"/>
        <w:rPr>
          <w:rFonts w:ascii="Candara" w:hAnsi="Candara"/>
        </w:rPr>
      </w:pPr>
    </w:p>
    <w:p w:rsidR="00981ECB" w:rsidRDefault="00981ECB" w:rsidP="008A4C7C">
      <w:pPr>
        <w:tabs>
          <w:tab w:val="left" w:pos="1576"/>
        </w:tabs>
        <w:jc w:val="both"/>
        <w:rPr>
          <w:rFonts w:ascii="Candara" w:hAnsi="Candara"/>
        </w:rPr>
      </w:pPr>
    </w:p>
    <w:p w:rsidR="00981ECB" w:rsidRDefault="00981ECB" w:rsidP="008A4C7C">
      <w:pPr>
        <w:tabs>
          <w:tab w:val="left" w:pos="1576"/>
        </w:tabs>
        <w:jc w:val="both"/>
        <w:rPr>
          <w:rFonts w:ascii="Candara" w:hAnsi="Candara"/>
        </w:rPr>
      </w:pPr>
    </w:p>
    <w:p w:rsidR="00F31922" w:rsidRDefault="00F31922" w:rsidP="008A4C7C">
      <w:pPr>
        <w:tabs>
          <w:tab w:val="left" w:pos="1576"/>
        </w:tabs>
        <w:jc w:val="both"/>
        <w:rPr>
          <w:rFonts w:ascii="Candara" w:hAnsi="Candara"/>
        </w:rPr>
      </w:pPr>
    </w:p>
    <w:p w:rsidR="00981ECB" w:rsidRPr="00F31922" w:rsidRDefault="00981ECB" w:rsidP="00981ECB">
      <w:pPr>
        <w:autoSpaceDE w:val="0"/>
        <w:autoSpaceDN w:val="0"/>
        <w:adjustRightInd w:val="0"/>
        <w:spacing w:after="0" w:line="240" w:lineRule="auto"/>
        <w:rPr>
          <w:rFonts w:cs="Century Gothic"/>
          <w:b/>
          <w:i/>
          <w:color w:val="000000"/>
        </w:rPr>
      </w:pPr>
      <w:r w:rsidRPr="00F31922">
        <w:rPr>
          <w:rFonts w:cs="Century Gothic"/>
          <w:b/>
          <w:i/>
          <w:iCs/>
          <w:color w:val="000000"/>
        </w:rPr>
        <w:lastRenderedPageBreak/>
        <w:t xml:space="preserve">Foro virtual 2 </w:t>
      </w:r>
    </w:p>
    <w:p w:rsidR="00981ECB" w:rsidRPr="00F31922" w:rsidRDefault="00981ECB" w:rsidP="00981ECB">
      <w:pPr>
        <w:autoSpaceDE w:val="0"/>
        <w:autoSpaceDN w:val="0"/>
        <w:adjustRightInd w:val="0"/>
        <w:spacing w:after="0" w:line="240" w:lineRule="auto"/>
        <w:rPr>
          <w:rFonts w:cs="Century Gothic"/>
          <w:i/>
          <w:color w:val="000000"/>
        </w:rPr>
      </w:pPr>
      <w:r w:rsidRPr="00F31922">
        <w:rPr>
          <w:rFonts w:cs="Century Gothic"/>
          <w:i/>
          <w:color w:val="000000"/>
        </w:rPr>
        <w:t>1. Cuál es (o puede ser) el rol de ________</w:t>
      </w:r>
      <w:proofErr w:type="gramStart"/>
      <w:r w:rsidRPr="00F31922">
        <w:rPr>
          <w:rFonts w:cs="Century Gothic"/>
          <w:i/>
          <w:color w:val="000000"/>
        </w:rPr>
        <w:t>_(</w:t>
      </w:r>
      <w:proofErr w:type="gramEnd"/>
      <w:r w:rsidRPr="00F31922">
        <w:rPr>
          <w:rFonts w:cs="Century Gothic"/>
          <w:i/>
          <w:color w:val="000000"/>
        </w:rPr>
        <w:t xml:space="preserve">ACTOR: municipio, universidad, productores, ONG) para promover las compras públicas hacia: </w:t>
      </w:r>
    </w:p>
    <w:p w:rsidR="00981ECB" w:rsidRPr="00F31922" w:rsidRDefault="00981ECB" w:rsidP="00981ECB">
      <w:pPr>
        <w:autoSpaceDE w:val="0"/>
        <w:autoSpaceDN w:val="0"/>
        <w:adjustRightInd w:val="0"/>
        <w:spacing w:after="70" w:line="240" w:lineRule="auto"/>
        <w:rPr>
          <w:rFonts w:cs="Century Gothic"/>
          <w:i/>
          <w:color w:val="000000"/>
        </w:rPr>
      </w:pPr>
      <w:r w:rsidRPr="00F31922">
        <w:rPr>
          <w:rFonts w:cs="Century Gothic"/>
          <w:i/>
          <w:color w:val="000000"/>
        </w:rPr>
        <w:t xml:space="preserve">a. La Producción nacional </w:t>
      </w:r>
    </w:p>
    <w:p w:rsidR="00981ECB" w:rsidRPr="00F31922" w:rsidRDefault="00981ECB" w:rsidP="00981ECB">
      <w:pPr>
        <w:autoSpaceDE w:val="0"/>
        <w:autoSpaceDN w:val="0"/>
        <w:adjustRightInd w:val="0"/>
        <w:spacing w:after="0" w:line="240" w:lineRule="auto"/>
        <w:rPr>
          <w:rFonts w:cs="Century Gothic"/>
          <w:i/>
          <w:color w:val="000000"/>
        </w:rPr>
      </w:pPr>
      <w:r w:rsidRPr="00F31922">
        <w:rPr>
          <w:rFonts w:cs="Century Gothic"/>
          <w:i/>
          <w:color w:val="000000"/>
        </w:rPr>
        <w:t xml:space="preserve">b. La producción de los pequeños productores/ </w:t>
      </w:r>
      <w:proofErr w:type="spellStart"/>
      <w:r w:rsidRPr="00F31922">
        <w:rPr>
          <w:rFonts w:cs="Century Gothic"/>
          <w:i/>
          <w:color w:val="000000"/>
        </w:rPr>
        <w:t>MyPEs</w:t>
      </w:r>
      <w:proofErr w:type="spellEnd"/>
      <w:r w:rsidRPr="00F31922">
        <w:rPr>
          <w:rFonts w:cs="Century Gothic"/>
          <w:i/>
          <w:color w:val="000000"/>
        </w:rPr>
        <w:t xml:space="preserve"> u OECAS </w:t>
      </w:r>
    </w:p>
    <w:p w:rsidR="00981ECB" w:rsidRPr="00F31922" w:rsidRDefault="00981ECB" w:rsidP="00981ECB">
      <w:pPr>
        <w:autoSpaceDE w:val="0"/>
        <w:autoSpaceDN w:val="0"/>
        <w:adjustRightInd w:val="0"/>
        <w:spacing w:after="0" w:line="240" w:lineRule="auto"/>
        <w:rPr>
          <w:rFonts w:cs="Century Gothic"/>
          <w:i/>
          <w:color w:val="000000"/>
        </w:rPr>
      </w:pPr>
      <w:r w:rsidRPr="00F31922">
        <w:rPr>
          <w:rFonts w:cs="Century Gothic"/>
          <w:i/>
          <w:color w:val="000000"/>
        </w:rPr>
        <w:t>2. Qué propuestas o desafíos se pueden asumir desde _______</w:t>
      </w:r>
      <w:proofErr w:type="gramStart"/>
      <w:r w:rsidRPr="00F31922">
        <w:rPr>
          <w:rFonts w:cs="Century Gothic"/>
          <w:i/>
          <w:color w:val="000000"/>
        </w:rPr>
        <w:t>_(</w:t>
      </w:r>
      <w:proofErr w:type="gramEnd"/>
      <w:r w:rsidRPr="00F31922">
        <w:rPr>
          <w:rFonts w:cs="Century Gothic"/>
          <w:i/>
          <w:color w:val="000000"/>
        </w:rPr>
        <w:t xml:space="preserve">Actor) </w:t>
      </w:r>
    </w:p>
    <w:p w:rsidR="00E67427" w:rsidRDefault="00E67427" w:rsidP="008A4C7C">
      <w:pPr>
        <w:tabs>
          <w:tab w:val="left" w:pos="1576"/>
        </w:tabs>
        <w:jc w:val="both"/>
        <w:rPr>
          <w:rFonts w:ascii="Candara" w:hAnsi="Candara"/>
        </w:rPr>
      </w:pPr>
      <w:r>
        <w:rPr>
          <w:rFonts w:ascii="Candara" w:hAnsi="Candara"/>
        </w:rPr>
        <w:t xml:space="preserve"> </w:t>
      </w:r>
    </w:p>
    <w:p w:rsidR="00BB4A0E" w:rsidRDefault="00BB4A0E" w:rsidP="008A4C7C">
      <w:pPr>
        <w:tabs>
          <w:tab w:val="left" w:pos="1576"/>
        </w:tabs>
        <w:jc w:val="both"/>
        <w:rPr>
          <w:rFonts w:ascii="Candara" w:hAnsi="Candara"/>
        </w:rPr>
      </w:pPr>
      <w:r>
        <w:rPr>
          <w:rFonts w:ascii="Candara" w:hAnsi="Candara"/>
        </w:rPr>
        <w:t xml:space="preserve">Me permito poner en consideración una tabla de relación de roles, propuestas y desafíos entre los actores identificados, lo cual puede llevar a la construcción de acciones integrales y sinérgicas. </w:t>
      </w:r>
    </w:p>
    <w:tbl>
      <w:tblPr>
        <w:tblStyle w:val="Tablaconcuadrcula"/>
        <w:tblW w:w="9603" w:type="dxa"/>
        <w:tblLook w:val="04A0" w:firstRow="1" w:lastRow="0" w:firstColumn="1" w:lastColumn="0" w:noHBand="0" w:noVBand="1"/>
      </w:tblPr>
      <w:tblGrid>
        <w:gridCol w:w="1399"/>
        <w:gridCol w:w="2111"/>
        <w:gridCol w:w="2410"/>
        <w:gridCol w:w="1982"/>
        <w:gridCol w:w="1701"/>
      </w:tblGrid>
      <w:tr w:rsidR="00E67427" w:rsidRPr="008536DA" w:rsidTr="00F31922">
        <w:trPr>
          <w:tblHeader/>
        </w:trPr>
        <w:tc>
          <w:tcPr>
            <w:tcW w:w="1399" w:type="dxa"/>
            <w:vMerge w:val="restart"/>
            <w:shd w:val="clear" w:color="auto" w:fill="FABF8F" w:themeFill="accent6" w:themeFillTint="99"/>
            <w:vAlign w:val="center"/>
          </w:tcPr>
          <w:p w:rsidR="00E67427" w:rsidRPr="008536DA" w:rsidRDefault="00E67427" w:rsidP="00E67427">
            <w:pPr>
              <w:tabs>
                <w:tab w:val="left" w:pos="1576"/>
              </w:tabs>
              <w:jc w:val="center"/>
              <w:rPr>
                <w:rFonts w:ascii="Candara" w:hAnsi="Candara"/>
                <w:b/>
                <w:sz w:val="18"/>
                <w:szCs w:val="18"/>
              </w:rPr>
            </w:pPr>
            <w:bookmarkStart w:id="0" w:name="_GoBack" w:colFirst="0" w:colLast="2"/>
            <w:r w:rsidRPr="008536DA">
              <w:rPr>
                <w:rFonts w:ascii="Candara" w:hAnsi="Candara"/>
                <w:b/>
                <w:sz w:val="18"/>
                <w:szCs w:val="18"/>
              </w:rPr>
              <w:t>ACTOR</w:t>
            </w:r>
          </w:p>
        </w:tc>
        <w:tc>
          <w:tcPr>
            <w:tcW w:w="4521" w:type="dxa"/>
            <w:gridSpan w:val="2"/>
            <w:shd w:val="clear" w:color="auto" w:fill="FABF8F" w:themeFill="accent6" w:themeFillTint="99"/>
            <w:vAlign w:val="center"/>
          </w:tcPr>
          <w:p w:rsidR="00E67427" w:rsidRPr="008536DA" w:rsidRDefault="00E67427" w:rsidP="00E67427">
            <w:pPr>
              <w:tabs>
                <w:tab w:val="left" w:pos="1576"/>
              </w:tabs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8536DA">
              <w:rPr>
                <w:rFonts w:ascii="Candara" w:hAnsi="Candara"/>
                <w:b/>
                <w:sz w:val="18"/>
                <w:szCs w:val="18"/>
              </w:rPr>
              <w:t>ROL PARA PROMOVER COMPRAS PUBLICAS HACIA:</w:t>
            </w:r>
          </w:p>
        </w:tc>
        <w:tc>
          <w:tcPr>
            <w:tcW w:w="1982" w:type="dxa"/>
            <w:vMerge w:val="restart"/>
            <w:shd w:val="clear" w:color="auto" w:fill="FABF8F" w:themeFill="accent6" w:themeFillTint="99"/>
            <w:vAlign w:val="center"/>
          </w:tcPr>
          <w:p w:rsidR="00E67427" w:rsidRPr="008536DA" w:rsidRDefault="00E67427" w:rsidP="00E67427">
            <w:pPr>
              <w:tabs>
                <w:tab w:val="left" w:pos="1576"/>
              </w:tabs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8536DA">
              <w:rPr>
                <w:rFonts w:ascii="Candara" w:hAnsi="Candara"/>
                <w:b/>
                <w:sz w:val="18"/>
                <w:szCs w:val="18"/>
              </w:rPr>
              <w:t>PROPUESTAS</w:t>
            </w:r>
          </w:p>
        </w:tc>
        <w:tc>
          <w:tcPr>
            <w:tcW w:w="1701" w:type="dxa"/>
            <w:vMerge w:val="restart"/>
            <w:shd w:val="clear" w:color="auto" w:fill="FABF8F" w:themeFill="accent6" w:themeFillTint="99"/>
            <w:vAlign w:val="center"/>
          </w:tcPr>
          <w:p w:rsidR="00E67427" w:rsidRPr="008536DA" w:rsidRDefault="00E67427" w:rsidP="00E67427">
            <w:pPr>
              <w:tabs>
                <w:tab w:val="left" w:pos="1576"/>
              </w:tabs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8536DA">
              <w:rPr>
                <w:rFonts w:ascii="Candara" w:hAnsi="Candara"/>
                <w:b/>
                <w:sz w:val="18"/>
                <w:szCs w:val="18"/>
              </w:rPr>
              <w:t>DESAFIOS</w:t>
            </w:r>
          </w:p>
        </w:tc>
      </w:tr>
      <w:tr w:rsidR="00E67427" w:rsidRPr="008536DA" w:rsidTr="00F31922">
        <w:trPr>
          <w:tblHeader/>
        </w:trPr>
        <w:tc>
          <w:tcPr>
            <w:tcW w:w="1399" w:type="dxa"/>
            <w:vMerge/>
          </w:tcPr>
          <w:p w:rsidR="00E67427" w:rsidRPr="008536DA" w:rsidRDefault="00E67427" w:rsidP="008A4C7C">
            <w:pPr>
              <w:tabs>
                <w:tab w:val="left" w:pos="1576"/>
              </w:tabs>
              <w:jc w:val="both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FABF8F" w:themeFill="accent6" w:themeFillTint="99"/>
            <w:vAlign w:val="center"/>
          </w:tcPr>
          <w:p w:rsidR="00E67427" w:rsidRPr="008536DA" w:rsidRDefault="00E67427" w:rsidP="00E67427">
            <w:pPr>
              <w:tabs>
                <w:tab w:val="left" w:pos="1576"/>
              </w:tabs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8536DA">
              <w:rPr>
                <w:rFonts w:ascii="Candara" w:hAnsi="Candara"/>
                <w:b/>
                <w:sz w:val="18"/>
                <w:szCs w:val="18"/>
              </w:rPr>
              <w:t>LA PRODUCCION NACIONAL</w:t>
            </w:r>
          </w:p>
        </w:tc>
        <w:tc>
          <w:tcPr>
            <w:tcW w:w="2410" w:type="dxa"/>
            <w:shd w:val="clear" w:color="auto" w:fill="FABF8F" w:themeFill="accent6" w:themeFillTint="99"/>
            <w:vAlign w:val="center"/>
          </w:tcPr>
          <w:p w:rsidR="00E67427" w:rsidRPr="008536DA" w:rsidRDefault="00E67427" w:rsidP="00E67427">
            <w:pPr>
              <w:tabs>
                <w:tab w:val="left" w:pos="1576"/>
              </w:tabs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8536DA">
              <w:rPr>
                <w:rFonts w:ascii="Candara" w:hAnsi="Candara"/>
                <w:b/>
                <w:sz w:val="18"/>
                <w:szCs w:val="18"/>
              </w:rPr>
              <w:t>LA PRODUCCION DE LOS PEQUEÑOS PRODUCTORES</w:t>
            </w:r>
          </w:p>
        </w:tc>
        <w:tc>
          <w:tcPr>
            <w:tcW w:w="1982" w:type="dxa"/>
            <w:vMerge/>
          </w:tcPr>
          <w:p w:rsidR="00E67427" w:rsidRPr="008536DA" w:rsidRDefault="00E67427" w:rsidP="008A4C7C">
            <w:pPr>
              <w:tabs>
                <w:tab w:val="left" w:pos="1576"/>
              </w:tabs>
              <w:jc w:val="both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67427" w:rsidRPr="008536DA" w:rsidRDefault="00E67427" w:rsidP="008A4C7C">
            <w:pPr>
              <w:tabs>
                <w:tab w:val="left" w:pos="1576"/>
              </w:tabs>
              <w:jc w:val="both"/>
              <w:rPr>
                <w:rFonts w:ascii="Candara" w:hAnsi="Candara"/>
                <w:sz w:val="18"/>
                <w:szCs w:val="18"/>
              </w:rPr>
            </w:pPr>
          </w:p>
        </w:tc>
      </w:tr>
      <w:bookmarkEnd w:id="0"/>
      <w:tr w:rsidR="00E67427" w:rsidRPr="008536DA" w:rsidTr="00FF4321">
        <w:tc>
          <w:tcPr>
            <w:tcW w:w="1399" w:type="dxa"/>
            <w:vAlign w:val="center"/>
          </w:tcPr>
          <w:p w:rsidR="00E67427" w:rsidRPr="008536DA" w:rsidRDefault="00E67427" w:rsidP="008536DA">
            <w:pPr>
              <w:tabs>
                <w:tab w:val="left" w:pos="1576"/>
              </w:tabs>
              <w:jc w:val="center"/>
              <w:rPr>
                <w:rFonts w:ascii="Candara" w:hAnsi="Candara"/>
                <w:sz w:val="18"/>
                <w:szCs w:val="18"/>
              </w:rPr>
            </w:pPr>
            <w:r w:rsidRPr="008536DA">
              <w:rPr>
                <w:rFonts w:ascii="Candara" w:hAnsi="Candara"/>
                <w:sz w:val="18"/>
                <w:szCs w:val="18"/>
              </w:rPr>
              <w:t>MUNICIPIO</w:t>
            </w:r>
          </w:p>
        </w:tc>
        <w:tc>
          <w:tcPr>
            <w:tcW w:w="2111" w:type="dxa"/>
          </w:tcPr>
          <w:p w:rsidR="00E67427" w:rsidRPr="008536DA" w:rsidRDefault="008536DA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 w:rsidRPr="008536DA">
              <w:rPr>
                <w:rFonts w:ascii="Candara" w:hAnsi="Candara"/>
                <w:sz w:val="18"/>
                <w:szCs w:val="18"/>
              </w:rPr>
              <w:t>Generar políticas públicas en torno a normativas vigentes</w:t>
            </w:r>
          </w:p>
          <w:p w:rsidR="008536DA" w:rsidRPr="008536DA" w:rsidRDefault="008536DA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 w:rsidRPr="008536DA">
              <w:rPr>
                <w:rFonts w:ascii="Candara" w:hAnsi="Candara"/>
                <w:sz w:val="18"/>
                <w:szCs w:val="18"/>
              </w:rPr>
              <w:t>Reglamentar para la ACE el uso de recursos públicos</w:t>
            </w:r>
            <w:r w:rsidR="00FF4321">
              <w:rPr>
                <w:rFonts w:ascii="Candara" w:hAnsi="Candara"/>
                <w:sz w:val="18"/>
                <w:szCs w:val="18"/>
              </w:rPr>
              <w:t xml:space="preserve"> y modalidades de contratación que favorezcan al actor económico local</w:t>
            </w:r>
          </w:p>
          <w:p w:rsidR="008536DA" w:rsidRPr="008536DA" w:rsidRDefault="00FF4321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Establecer ración con productos locales y culturalmente aceptados</w:t>
            </w:r>
          </w:p>
        </w:tc>
        <w:tc>
          <w:tcPr>
            <w:tcW w:w="2410" w:type="dxa"/>
          </w:tcPr>
          <w:p w:rsidR="00E67427" w:rsidRDefault="009F75BB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 w:rsidRPr="008536DA">
              <w:rPr>
                <w:rFonts w:ascii="Candara" w:hAnsi="Candara"/>
                <w:sz w:val="18"/>
                <w:szCs w:val="18"/>
              </w:rPr>
              <w:t>Realizar censo de actores económicos afines en su jurisdicción</w:t>
            </w:r>
          </w:p>
          <w:p w:rsidR="009F75BB" w:rsidRDefault="009F75BB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Operar Tarjeta empresarial</w:t>
            </w:r>
          </w:p>
          <w:p w:rsidR="009F75BB" w:rsidRDefault="009F75BB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Fortalecer capacidades</w:t>
            </w:r>
            <w:r w:rsidR="00FF4321">
              <w:rPr>
                <w:rFonts w:ascii="Candara" w:hAnsi="Candara"/>
                <w:sz w:val="18"/>
                <w:szCs w:val="18"/>
              </w:rPr>
              <w:t xml:space="preserve"> en organización y visión empresarial.</w:t>
            </w:r>
          </w:p>
          <w:p w:rsidR="00FF4321" w:rsidRDefault="00FF4321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Socializar normativas atingentes.</w:t>
            </w:r>
          </w:p>
          <w:p w:rsidR="00FF4321" w:rsidRDefault="00FF4321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Generar clima de negocios favorable</w:t>
            </w:r>
          </w:p>
          <w:p w:rsidR="00FF4321" w:rsidRPr="008536DA" w:rsidRDefault="00FF4321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Consolidar estrategias orientadas hacia la formalidad de emprendimientos</w:t>
            </w:r>
          </w:p>
        </w:tc>
        <w:tc>
          <w:tcPr>
            <w:tcW w:w="1982" w:type="dxa"/>
          </w:tcPr>
          <w:p w:rsidR="00924C36" w:rsidRDefault="00924C36" w:rsidP="00924C36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Aplicar competencias establecidas en la CPE, Ley Marco de Autonomías y Cartas orgánicas en referencia a compras públicas.</w:t>
            </w:r>
          </w:p>
          <w:p w:rsidR="00924C36" w:rsidRPr="00924C36" w:rsidRDefault="00924C36" w:rsidP="00924C36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Reglamentar compras públicas.</w:t>
            </w:r>
          </w:p>
        </w:tc>
        <w:tc>
          <w:tcPr>
            <w:tcW w:w="1701" w:type="dxa"/>
          </w:tcPr>
          <w:p w:rsidR="00E67427" w:rsidRPr="008536DA" w:rsidRDefault="00924C36" w:rsidP="00924C36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Mejorar los porcentajes de compras públicas locales y de alimentos originados en grupos asociativos de su jurisdicción a corto y mediano plazo.</w:t>
            </w:r>
          </w:p>
        </w:tc>
      </w:tr>
      <w:tr w:rsidR="00E67427" w:rsidRPr="008536DA" w:rsidTr="00FF4321">
        <w:tc>
          <w:tcPr>
            <w:tcW w:w="1399" w:type="dxa"/>
            <w:vAlign w:val="center"/>
          </w:tcPr>
          <w:p w:rsidR="00E67427" w:rsidRPr="008536DA" w:rsidRDefault="008536DA" w:rsidP="008536DA">
            <w:pPr>
              <w:tabs>
                <w:tab w:val="left" w:pos="1576"/>
              </w:tabs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PRODUCTORES</w:t>
            </w:r>
          </w:p>
        </w:tc>
        <w:tc>
          <w:tcPr>
            <w:tcW w:w="2111" w:type="dxa"/>
          </w:tcPr>
          <w:p w:rsidR="00E67427" w:rsidRDefault="00FF4321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Incrementar producción y productividad, mejorando el uso de insumos certificados de alto rendimiento</w:t>
            </w:r>
          </w:p>
          <w:p w:rsidR="00FF4321" w:rsidRDefault="00FF4321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Fomentar la producción orgánica</w:t>
            </w:r>
          </w:p>
          <w:p w:rsidR="00FF4321" w:rsidRPr="008536DA" w:rsidRDefault="00FF4321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Diversificar su sistema productivo, por ejemplo mejorando la producción pecuaria</w:t>
            </w:r>
          </w:p>
        </w:tc>
        <w:tc>
          <w:tcPr>
            <w:tcW w:w="2410" w:type="dxa"/>
          </w:tcPr>
          <w:p w:rsidR="00E67427" w:rsidRDefault="00FF4321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Validar e introducir prácticas productivas amigables con el medio ambiente.</w:t>
            </w:r>
          </w:p>
          <w:p w:rsidR="00FF4321" w:rsidRDefault="00FF4321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Consolidar acciones asociativas para mejorar su participación en el mercado público.</w:t>
            </w:r>
          </w:p>
          <w:p w:rsidR="00FF4321" w:rsidRPr="008536DA" w:rsidRDefault="00FF4321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Aprovechar la oferta institucional pública y financiera para aprovechar oportunidades de negocio.</w:t>
            </w:r>
          </w:p>
        </w:tc>
        <w:tc>
          <w:tcPr>
            <w:tcW w:w="1982" w:type="dxa"/>
          </w:tcPr>
          <w:p w:rsidR="00E67427" w:rsidRPr="008536DA" w:rsidRDefault="00924C36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Gestión de iniciativas legislativas que promocionen y establezcan mejores oportunidades de acceso a compras públicas.</w:t>
            </w:r>
          </w:p>
        </w:tc>
        <w:tc>
          <w:tcPr>
            <w:tcW w:w="1701" w:type="dxa"/>
          </w:tcPr>
          <w:p w:rsidR="00E67427" w:rsidRPr="008536DA" w:rsidRDefault="00924C36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Mejorar la oferta de productos locales primarios y transformados diversificados y de calidad  para su incorporación a programas de compras públicas.</w:t>
            </w:r>
          </w:p>
        </w:tc>
      </w:tr>
      <w:tr w:rsidR="00E67427" w:rsidRPr="008536DA" w:rsidTr="00FF4321">
        <w:tc>
          <w:tcPr>
            <w:tcW w:w="1399" w:type="dxa"/>
            <w:vAlign w:val="center"/>
          </w:tcPr>
          <w:p w:rsidR="00E67427" w:rsidRPr="008536DA" w:rsidRDefault="008536DA" w:rsidP="008536DA">
            <w:pPr>
              <w:tabs>
                <w:tab w:val="left" w:pos="1576"/>
              </w:tabs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UNIVERSIDAD</w:t>
            </w:r>
          </w:p>
        </w:tc>
        <w:tc>
          <w:tcPr>
            <w:tcW w:w="2111" w:type="dxa"/>
          </w:tcPr>
          <w:p w:rsidR="00E67427" w:rsidRDefault="00FF4321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Generar innovación en aspectos productivos y de agregación de valor.</w:t>
            </w:r>
          </w:p>
          <w:p w:rsidR="00FF4321" w:rsidRDefault="00FF4321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Formar recursos humanos competitivos y con conciencia crítica y contextual.</w:t>
            </w:r>
          </w:p>
          <w:p w:rsidR="00FF4321" w:rsidRPr="008536DA" w:rsidRDefault="00FF4321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lastRenderedPageBreak/>
              <w:t>Objetivar y operar la interacción social para fortalecer actividades económicas de los agentes económicos locales</w:t>
            </w:r>
          </w:p>
        </w:tc>
        <w:tc>
          <w:tcPr>
            <w:tcW w:w="2410" w:type="dxa"/>
          </w:tcPr>
          <w:p w:rsidR="00E67427" w:rsidRDefault="00F030AA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lastRenderedPageBreak/>
              <w:t>Establecer alianzas estrategias para interactuar con postulantes a graduación</w:t>
            </w:r>
            <w:r w:rsidR="006655B4">
              <w:rPr>
                <w:rFonts w:ascii="Candara" w:hAnsi="Candara"/>
                <w:sz w:val="18"/>
                <w:szCs w:val="18"/>
              </w:rPr>
              <w:t>,</w:t>
            </w:r>
            <w:r>
              <w:rPr>
                <w:rFonts w:ascii="Candara" w:hAnsi="Candara"/>
                <w:sz w:val="18"/>
                <w:szCs w:val="18"/>
              </w:rPr>
              <w:t xml:space="preserve"> la planificación y desarrollo de Tesis, Trabajos Dirigidos y Proyectos de Grado en </w:t>
            </w:r>
            <w:r>
              <w:rPr>
                <w:rFonts w:ascii="Candara" w:hAnsi="Candara"/>
                <w:sz w:val="18"/>
                <w:szCs w:val="18"/>
              </w:rPr>
              <w:lastRenderedPageBreak/>
              <w:t>áreas agroindustriales.</w:t>
            </w:r>
          </w:p>
          <w:p w:rsidR="00F030AA" w:rsidRPr="008536DA" w:rsidRDefault="00F030AA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3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2" w:type="dxa"/>
          </w:tcPr>
          <w:p w:rsidR="00E67427" w:rsidRPr="008536DA" w:rsidRDefault="00924C36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lastRenderedPageBreak/>
              <w:t xml:space="preserve">Incorporar en las mallas curriculares asignaturas atingentes a las compras públicas, consolidando masa crítica de futuros profesionales </w:t>
            </w:r>
            <w:r>
              <w:rPr>
                <w:rFonts w:ascii="Candara" w:hAnsi="Candara"/>
                <w:sz w:val="18"/>
                <w:szCs w:val="18"/>
              </w:rPr>
              <w:lastRenderedPageBreak/>
              <w:t xml:space="preserve">como agentes de cambio </w:t>
            </w:r>
          </w:p>
        </w:tc>
        <w:tc>
          <w:tcPr>
            <w:tcW w:w="1701" w:type="dxa"/>
          </w:tcPr>
          <w:p w:rsidR="00E67427" w:rsidRPr="008536DA" w:rsidRDefault="00995E1C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lastRenderedPageBreak/>
              <w:t xml:space="preserve">Generar conocimiento e información técnica científica dirigida a la innovación en los agentes económicos </w:t>
            </w:r>
            <w:r>
              <w:rPr>
                <w:rFonts w:ascii="Candara" w:hAnsi="Candara"/>
                <w:sz w:val="18"/>
                <w:szCs w:val="18"/>
              </w:rPr>
              <w:lastRenderedPageBreak/>
              <w:t>locales.</w:t>
            </w:r>
          </w:p>
        </w:tc>
      </w:tr>
      <w:tr w:rsidR="00E67427" w:rsidRPr="008536DA" w:rsidTr="00FF4321">
        <w:tc>
          <w:tcPr>
            <w:tcW w:w="1399" w:type="dxa"/>
            <w:vAlign w:val="center"/>
          </w:tcPr>
          <w:p w:rsidR="00E67427" w:rsidRPr="008536DA" w:rsidRDefault="008536DA" w:rsidP="008536DA">
            <w:pPr>
              <w:tabs>
                <w:tab w:val="left" w:pos="1576"/>
              </w:tabs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lastRenderedPageBreak/>
              <w:t>ONG</w:t>
            </w:r>
          </w:p>
        </w:tc>
        <w:tc>
          <w:tcPr>
            <w:tcW w:w="2111" w:type="dxa"/>
          </w:tcPr>
          <w:p w:rsidR="006655B4" w:rsidRDefault="006655B4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Generar espacios de socialización de normativas.</w:t>
            </w:r>
          </w:p>
          <w:p w:rsidR="006655B4" w:rsidRPr="008536DA" w:rsidRDefault="006655B4" w:rsidP="006655B4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Capacitación y asistencia técnica  en temas legales,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emprendedurismo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>, desarrollo de herramientas de gestión de calidad, empresarial y financiera.</w:t>
            </w:r>
          </w:p>
        </w:tc>
        <w:tc>
          <w:tcPr>
            <w:tcW w:w="2410" w:type="dxa"/>
          </w:tcPr>
          <w:p w:rsidR="006655B4" w:rsidRDefault="006655B4" w:rsidP="006655B4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Apoyo técnico financiero.</w:t>
            </w:r>
          </w:p>
          <w:p w:rsidR="00E67427" w:rsidRDefault="006655B4" w:rsidP="006655B4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 w:rsidRPr="006655B4">
              <w:rPr>
                <w:rFonts w:ascii="Candara" w:hAnsi="Candara"/>
                <w:sz w:val="18"/>
                <w:szCs w:val="18"/>
              </w:rPr>
              <w:t>Asistencia técnica</w:t>
            </w:r>
            <w:r>
              <w:rPr>
                <w:rFonts w:ascii="Candara" w:hAnsi="Candara"/>
                <w:sz w:val="18"/>
                <w:szCs w:val="18"/>
              </w:rPr>
              <w:t>.</w:t>
            </w:r>
          </w:p>
          <w:p w:rsidR="006655B4" w:rsidRDefault="006655B4" w:rsidP="006655B4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Propiciar acciones con criterio de promoción de la mujer.</w:t>
            </w:r>
          </w:p>
          <w:p w:rsidR="006655B4" w:rsidRDefault="006655B4" w:rsidP="006655B4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Apoyo a la ejecución y socialización de estrategias que favorezcan la compra local de productos.</w:t>
            </w:r>
          </w:p>
          <w:p w:rsidR="006655B4" w:rsidRPr="006655B4" w:rsidRDefault="006655B4" w:rsidP="006655B4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182" w:hanging="182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Generar y ejecutar espacios de relacionamiento comercial </w:t>
            </w:r>
          </w:p>
        </w:tc>
        <w:tc>
          <w:tcPr>
            <w:tcW w:w="1982" w:type="dxa"/>
          </w:tcPr>
          <w:p w:rsidR="00E67427" w:rsidRPr="008536DA" w:rsidRDefault="00BB4A0E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4" w:hanging="31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Mejorar su participación y aporte en el sector productivo.</w:t>
            </w:r>
          </w:p>
        </w:tc>
        <w:tc>
          <w:tcPr>
            <w:tcW w:w="1701" w:type="dxa"/>
          </w:tcPr>
          <w:p w:rsidR="00E67427" w:rsidRPr="008536DA" w:rsidRDefault="00BB4A0E" w:rsidP="008536DA">
            <w:pPr>
              <w:pStyle w:val="Prrafodelista"/>
              <w:numPr>
                <w:ilvl w:val="0"/>
                <w:numId w:val="8"/>
              </w:numPr>
              <w:tabs>
                <w:tab w:val="left" w:pos="1576"/>
              </w:tabs>
              <w:ind w:left="317" w:hanging="284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Consolidarse como un actor facilitador del proceso  de mejora de compras públicas.</w:t>
            </w:r>
          </w:p>
        </w:tc>
      </w:tr>
    </w:tbl>
    <w:p w:rsidR="00E67427" w:rsidRDefault="00E67427" w:rsidP="008A4C7C">
      <w:pPr>
        <w:tabs>
          <w:tab w:val="left" w:pos="1576"/>
        </w:tabs>
        <w:jc w:val="both"/>
        <w:rPr>
          <w:rFonts w:ascii="Candara" w:hAnsi="Candara"/>
        </w:rPr>
      </w:pPr>
    </w:p>
    <w:p w:rsidR="00A46F2D" w:rsidRPr="00A46F2D" w:rsidRDefault="008A4C7C" w:rsidP="008A4C7C">
      <w:pPr>
        <w:tabs>
          <w:tab w:val="left" w:pos="1576"/>
        </w:tabs>
        <w:jc w:val="both"/>
        <w:rPr>
          <w:rFonts w:ascii="Candara" w:hAnsi="Candara"/>
        </w:rPr>
      </w:pPr>
      <w:r>
        <w:rPr>
          <w:rFonts w:ascii="Candara" w:hAnsi="Candara"/>
        </w:rPr>
        <w:t xml:space="preserve">             </w:t>
      </w:r>
    </w:p>
    <w:sectPr w:rsidR="00A46F2D" w:rsidRPr="00A46F2D" w:rsidSect="00F4064D">
      <w:headerReference w:type="default" r:id="rId9"/>
      <w:pgSz w:w="12240" w:h="15840" w:code="1"/>
      <w:pgMar w:top="1701" w:right="1418" w:bottom="1701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B1" w:rsidRDefault="007762B1" w:rsidP="00F4064D">
      <w:pPr>
        <w:spacing w:after="0" w:line="240" w:lineRule="auto"/>
      </w:pPr>
      <w:r>
        <w:separator/>
      </w:r>
    </w:p>
  </w:endnote>
  <w:endnote w:type="continuationSeparator" w:id="0">
    <w:p w:rsidR="007762B1" w:rsidRDefault="007762B1" w:rsidP="00F4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B1" w:rsidRDefault="007762B1" w:rsidP="00F4064D">
      <w:pPr>
        <w:spacing w:after="0" w:line="240" w:lineRule="auto"/>
      </w:pPr>
      <w:r>
        <w:separator/>
      </w:r>
    </w:p>
  </w:footnote>
  <w:footnote w:type="continuationSeparator" w:id="0">
    <w:p w:rsidR="007762B1" w:rsidRDefault="007762B1" w:rsidP="00F4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4D" w:rsidRPr="00F4064D" w:rsidRDefault="00F4064D" w:rsidP="00F4064D">
    <w:pPr>
      <w:pStyle w:val="Encabezado"/>
      <w:jc w:val="right"/>
      <w:rPr>
        <w:rFonts w:ascii="Candara" w:hAnsi="Candara"/>
        <w:b/>
      </w:rPr>
    </w:pPr>
    <w:r>
      <w:rPr>
        <w:noProof/>
        <w:lang w:eastAsia="es-BO"/>
      </w:rPr>
      <w:drawing>
        <wp:anchor distT="0" distB="0" distL="114300" distR="114300" simplePos="0" relativeHeight="251658240" behindDoc="0" locked="0" layoutInCell="1" allowOverlap="1" wp14:anchorId="615E7083" wp14:editId="7F0F2FC5">
          <wp:simplePos x="0" y="0"/>
          <wp:positionH relativeFrom="column">
            <wp:posOffset>43180</wp:posOffset>
          </wp:positionH>
          <wp:positionV relativeFrom="paragraph">
            <wp:posOffset>-191770</wp:posOffset>
          </wp:positionV>
          <wp:extent cx="1784985" cy="678180"/>
          <wp:effectExtent l="0" t="0" r="5715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4064D">
      <w:rPr>
        <w:rFonts w:ascii="Candara" w:hAnsi="Candara"/>
        <w:b/>
      </w:rPr>
      <w:t xml:space="preserve">CURSO VIRTUAL: </w:t>
    </w:r>
  </w:p>
  <w:p w:rsidR="00F4064D" w:rsidRDefault="00F4064D" w:rsidP="00F4064D">
    <w:pPr>
      <w:pStyle w:val="Encabezado"/>
      <w:jc w:val="right"/>
      <w:rPr>
        <w:rFonts w:ascii="Candara" w:hAnsi="Candara"/>
        <w:b/>
      </w:rPr>
    </w:pPr>
    <w:r w:rsidRPr="00F4064D">
      <w:rPr>
        <w:rFonts w:ascii="Candara" w:hAnsi="Candara"/>
        <w:b/>
      </w:rPr>
      <w:t xml:space="preserve">COMPRAS PÚBLICAS PARA LA </w:t>
    </w:r>
  </w:p>
  <w:p w:rsidR="00F4064D" w:rsidRPr="00F4064D" w:rsidRDefault="00F4064D" w:rsidP="00F4064D">
    <w:pPr>
      <w:pStyle w:val="Encabezado"/>
      <w:pBdr>
        <w:bottom w:val="single" w:sz="4" w:space="1" w:color="auto"/>
      </w:pBdr>
      <w:jc w:val="right"/>
      <w:rPr>
        <w:rFonts w:ascii="Candara" w:hAnsi="Candara"/>
        <w:b/>
      </w:rPr>
    </w:pPr>
    <w:r w:rsidRPr="00F4064D">
      <w:rPr>
        <w:rFonts w:ascii="Candara" w:hAnsi="Candara"/>
        <w:b/>
      </w:rPr>
      <w:t>SOBERANÍA ALIMENTARIA EN BOLIVIA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FB3"/>
    <w:multiLevelType w:val="hybridMultilevel"/>
    <w:tmpl w:val="C1322F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842FD"/>
    <w:multiLevelType w:val="hybridMultilevel"/>
    <w:tmpl w:val="636822E2"/>
    <w:lvl w:ilvl="0" w:tplc="40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5D6833F2"/>
    <w:multiLevelType w:val="hybridMultilevel"/>
    <w:tmpl w:val="FFA4F81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72979"/>
    <w:multiLevelType w:val="hybridMultilevel"/>
    <w:tmpl w:val="F656EA9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42082"/>
    <w:multiLevelType w:val="hybridMultilevel"/>
    <w:tmpl w:val="2A04324E"/>
    <w:lvl w:ilvl="0" w:tplc="C080895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406C0E"/>
    <w:multiLevelType w:val="hybridMultilevel"/>
    <w:tmpl w:val="341C6E4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D5861"/>
    <w:multiLevelType w:val="hybridMultilevel"/>
    <w:tmpl w:val="70BAF24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903AC"/>
    <w:multiLevelType w:val="hybridMultilevel"/>
    <w:tmpl w:val="1B3ADD0A"/>
    <w:lvl w:ilvl="0" w:tplc="400A0011">
      <w:start w:val="1"/>
      <w:numFmt w:val="decimal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4D"/>
    <w:rsid w:val="0002125B"/>
    <w:rsid w:val="00050C8D"/>
    <w:rsid w:val="00111A68"/>
    <w:rsid w:val="00116716"/>
    <w:rsid w:val="001461C0"/>
    <w:rsid w:val="00157F67"/>
    <w:rsid w:val="0029239F"/>
    <w:rsid w:val="003A3BA3"/>
    <w:rsid w:val="003B0E01"/>
    <w:rsid w:val="003F3E3B"/>
    <w:rsid w:val="0041095C"/>
    <w:rsid w:val="004C4E37"/>
    <w:rsid w:val="00516686"/>
    <w:rsid w:val="00553482"/>
    <w:rsid w:val="005779D1"/>
    <w:rsid w:val="00590AAB"/>
    <w:rsid w:val="0063412C"/>
    <w:rsid w:val="006655B4"/>
    <w:rsid w:val="00682B4C"/>
    <w:rsid w:val="006D2B35"/>
    <w:rsid w:val="006D659F"/>
    <w:rsid w:val="007762B1"/>
    <w:rsid w:val="00787245"/>
    <w:rsid w:val="008536DA"/>
    <w:rsid w:val="008926AE"/>
    <w:rsid w:val="008A4C7C"/>
    <w:rsid w:val="009123C2"/>
    <w:rsid w:val="00924C36"/>
    <w:rsid w:val="00980989"/>
    <w:rsid w:val="00981ECB"/>
    <w:rsid w:val="00987C13"/>
    <w:rsid w:val="00990A5F"/>
    <w:rsid w:val="00995E1C"/>
    <w:rsid w:val="009F75BB"/>
    <w:rsid w:val="00A4079C"/>
    <w:rsid w:val="00A46F2D"/>
    <w:rsid w:val="00A714DF"/>
    <w:rsid w:val="00B54DE8"/>
    <w:rsid w:val="00BA1043"/>
    <w:rsid w:val="00BB4A0E"/>
    <w:rsid w:val="00C47160"/>
    <w:rsid w:val="00C82E7B"/>
    <w:rsid w:val="00C964DE"/>
    <w:rsid w:val="00D168A9"/>
    <w:rsid w:val="00E1623B"/>
    <w:rsid w:val="00E464FC"/>
    <w:rsid w:val="00E67427"/>
    <w:rsid w:val="00F030AA"/>
    <w:rsid w:val="00F31922"/>
    <w:rsid w:val="00F4064D"/>
    <w:rsid w:val="00F6514B"/>
    <w:rsid w:val="00F92C65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6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0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64D"/>
  </w:style>
  <w:style w:type="paragraph" w:styleId="Piedepgina">
    <w:name w:val="footer"/>
    <w:basedOn w:val="Normal"/>
    <w:link w:val="PiedepginaCar"/>
    <w:uiPriority w:val="99"/>
    <w:unhideWhenUsed/>
    <w:rsid w:val="00F40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64D"/>
  </w:style>
  <w:style w:type="table" w:styleId="Tablaconcuadrcula">
    <w:name w:val="Table Grid"/>
    <w:basedOn w:val="Tablanormal"/>
    <w:uiPriority w:val="59"/>
    <w:rsid w:val="00F4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064D"/>
    <w:pPr>
      <w:ind w:left="720"/>
      <w:contextualSpacing/>
    </w:pPr>
  </w:style>
  <w:style w:type="paragraph" w:customStyle="1" w:styleId="Default">
    <w:name w:val="Default"/>
    <w:rsid w:val="00BA104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0C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0C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0C8D"/>
    <w:rPr>
      <w:vertAlign w:val="superscript"/>
    </w:rPr>
  </w:style>
  <w:style w:type="paragraph" w:customStyle="1" w:styleId="VietasBVF">
    <w:name w:val="Viñetas_BVF"/>
    <w:basedOn w:val="Normal"/>
    <w:rsid w:val="00050C8D"/>
    <w:pPr>
      <w:tabs>
        <w:tab w:val="num" w:pos="360"/>
      </w:tabs>
      <w:spacing w:before="120" w:after="120" w:line="240" w:lineRule="auto"/>
      <w:ind w:left="340" w:hanging="340"/>
      <w:jc w:val="both"/>
    </w:pPr>
    <w:rPr>
      <w:rFonts w:ascii="Arial" w:eastAsia="Times New Roman" w:hAnsi="Arial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6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0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64D"/>
  </w:style>
  <w:style w:type="paragraph" w:styleId="Piedepgina">
    <w:name w:val="footer"/>
    <w:basedOn w:val="Normal"/>
    <w:link w:val="PiedepginaCar"/>
    <w:uiPriority w:val="99"/>
    <w:unhideWhenUsed/>
    <w:rsid w:val="00F40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64D"/>
  </w:style>
  <w:style w:type="table" w:styleId="Tablaconcuadrcula">
    <w:name w:val="Table Grid"/>
    <w:basedOn w:val="Tablanormal"/>
    <w:uiPriority w:val="59"/>
    <w:rsid w:val="00F4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064D"/>
    <w:pPr>
      <w:ind w:left="720"/>
      <w:contextualSpacing/>
    </w:pPr>
  </w:style>
  <w:style w:type="paragraph" w:customStyle="1" w:styleId="Default">
    <w:name w:val="Default"/>
    <w:rsid w:val="00BA104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0C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0C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0C8D"/>
    <w:rPr>
      <w:vertAlign w:val="superscript"/>
    </w:rPr>
  </w:style>
  <w:style w:type="paragraph" w:customStyle="1" w:styleId="VietasBVF">
    <w:name w:val="Viñetas_BVF"/>
    <w:basedOn w:val="Normal"/>
    <w:rsid w:val="00050C8D"/>
    <w:pPr>
      <w:tabs>
        <w:tab w:val="num" w:pos="360"/>
      </w:tabs>
      <w:spacing w:before="120" w:after="120" w:line="240" w:lineRule="auto"/>
      <w:ind w:left="340" w:hanging="340"/>
      <w:jc w:val="both"/>
    </w:pPr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E65DC-F7B5-4A8B-B3A7-FB8E645E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2016-09-10T05:00:00Z</dcterms:created>
  <dcterms:modified xsi:type="dcterms:W3CDTF">2016-09-11T03:11:00Z</dcterms:modified>
</cp:coreProperties>
</file>