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5B6" w:rsidRDefault="00C705B6" w:rsidP="00C705B6">
      <w:pPr>
        <w:jc w:val="center"/>
      </w:pPr>
      <w:r>
        <w:t xml:space="preserve">El enfoque y perspectiva de desarrollo rural contempla </w:t>
      </w:r>
    </w:p>
    <w:p w:rsidR="00C705B6" w:rsidRDefault="00C705B6" w:rsidP="00C705B6">
      <w:pPr>
        <w:jc w:val="center"/>
      </w:pPr>
      <w:r>
        <w:t>Enfoque de capacidades: con estrategia de vida, marginalidad y capital social, basados fundamentalmente en la vida misma de las comunidades campesinas</w:t>
      </w:r>
    </w:p>
    <w:p w:rsidR="00C705B6" w:rsidRDefault="00C705B6" w:rsidP="00C705B6">
      <w:pPr>
        <w:jc w:val="center"/>
      </w:pPr>
      <w:r>
        <w:t>Enfoque institucional: con perspectiva de desarrollo sostenible, rural integral y rural territorial, que las autoridades locales y gubernamentales deben de atender las demandas</w:t>
      </w:r>
    </w:p>
    <w:p w:rsidR="00C705B6" w:rsidRDefault="00C705B6" w:rsidP="00C705B6">
      <w:pPr>
        <w:jc w:val="center"/>
      </w:pPr>
      <w:r>
        <w:t xml:space="preserve">Enfoque estructural con perspectiva de Exclusión, desigualdad y </w:t>
      </w:r>
      <w:proofErr w:type="spellStart"/>
      <w:r>
        <w:t>monoculturalidad</w:t>
      </w:r>
      <w:proofErr w:type="spellEnd"/>
      <w:r>
        <w:t>, en la actualidad existe des</w:t>
      </w:r>
      <w:bookmarkStart w:id="0" w:name="_GoBack"/>
      <w:bookmarkEnd w:id="0"/>
      <w:r>
        <w:t>igualdad en las comunidades campesinas</w:t>
      </w:r>
    </w:p>
    <w:p w:rsidR="007E0C92" w:rsidRDefault="007E0C92"/>
    <w:sectPr w:rsidR="007E0C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0A"/>
    <w:rsid w:val="007E0C92"/>
    <w:rsid w:val="00AF040A"/>
    <w:rsid w:val="00C7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69D4B-9A86-4EA5-A911-D2550430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5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2016-08-01T10:01:00Z</dcterms:created>
  <dcterms:modified xsi:type="dcterms:W3CDTF">2016-08-01T10:01:00Z</dcterms:modified>
</cp:coreProperties>
</file>