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F6" w:rsidRPr="00882081" w:rsidRDefault="006A72BB" w:rsidP="00882081">
      <w:pPr>
        <w:jc w:val="both"/>
        <w:rPr>
          <w:rFonts w:ascii="Schadow BT" w:hAnsi="Schadow BT" w:cs="Arial"/>
          <w:color w:val="222222"/>
          <w:sz w:val="24"/>
          <w:szCs w:val="24"/>
          <w:shd w:val="clear" w:color="auto" w:fill="FFFFFF"/>
        </w:rPr>
      </w:pPr>
      <w:r w:rsidRPr="00882081">
        <w:rPr>
          <w:rFonts w:ascii="Schadow BT" w:hAnsi="Schadow BT" w:cs="Arial"/>
          <w:color w:val="222222"/>
          <w:sz w:val="24"/>
          <w:szCs w:val="24"/>
          <w:shd w:val="clear" w:color="auto" w:fill="FFFFFF"/>
        </w:rPr>
        <w:t>¿Cómo nos ayudan los escenarios climáticos en la toma de decisiones: i) a nivel nacional, ii) municipal y iii) a nivel familiar o de unidad productiva agropecuaria?</w:t>
      </w:r>
    </w:p>
    <w:p w:rsidR="001D6C4A" w:rsidRPr="00882081" w:rsidRDefault="001D6C4A" w:rsidP="00882081">
      <w:pPr>
        <w:jc w:val="both"/>
        <w:rPr>
          <w:rFonts w:ascii="Century Gothic" w:hAnsi="Century Gothic"/>
          <w:b/>
          <w:color w:val="222222"/>
          <w:shd w:val="clear" w:color="auto" w:fill="FFFFFF"/>
        </w:rPr>
      </w:pPr>
      <w:r w:rsidRPr="00882081">
        <w:rPr>
          <w:rFonts w:ascii="Century Gothic" w:hAnsi="Century Gothic"/>
          <w:b/>
          <w:color w:val="222222"/>
          <w:shd w:val="clear" w:color="auto" w:fill="FFFFFF"/>
        </w:rPr>
        <w:t>NIVEL NACIONAL</w:t>
      </w:r>
      <w:bookmarkStart w:id="0" w:name="_GoBack"/>
      <w:bookmarkEnd w:id="0"/>
    </w:p>
    <w:p w:rsidR="001D6C4A" w:rsidRPr="00882081" w:rsidRDefault="001D6C4A" w:rsidP="00882081">
      <w:pPr>
        <w:jc w:val="both"/>
        <w:rPr>
          <w:rFonts w:ascii="Century Gothic" w:hAnsi="Century Gothic"/>
        </w:rPr>
      </w:pPr>
      <w:r w:rsidRPr="00882081">
        <w:rPr>
          <w:rFonts w:ascii="Century Gothic" w:hAnsi="Century Gothic"/>
        </w:rPr>
        <w:t xml:space="preserve">La investigación realizada por </w:t>
      </w:r>
      <w:proofErr w:type="spellStart"/>
      <w:r w:rsidRPr="00882081">
        <w:rPr>
          <w:rFonts w:ascii="Century Gothic" w:hAnsi="Century Gothic"/>
        </w:rPr>
        <w:t>Oxfam</w:t>
      </w:r>
      <w:proofErr w:type="spellEnd"/>
      <w:r w:rsidRPr="00882081">
        <w:rPr>
          <w:rFonts w:ascii="Century Gothic" w:hAnsi="Century Gothic"/>
        </w:rPr>
        <w:t xml:space="preserve"> afirma que debido a la combinación de su ubicación geográfica, diversidad de ecosistemas, la pobreza extrema y la desigualdad, Bolivia es uno de los países más vulnerables afectados por el cambio climático</w:t>
      </w:r>
    </w:p>
    <w:p w:rsidR="001D6C4A" w:rsidRPr="00882081" w:rsidRDefault="001D6C4A" w:rsidP="00882081">
      <w:pPr>
        <w:jc w:val="both"/>
        <w:rPr>
          <w:rFonts w:ascii="Century Gothic" w:hAnsi="Century Gothic"/>
        </w:rPr>
      </w:pPr>
      <w:r w:rsidRPr="00882081">
        <w:rPr>
          <w:rFonts w:ascii="Century Gothic" w:hAnsi="Century Gothic"/>
        </w:rPr>
        <w:t>“Bolivia está expuesta a cinco impactos principales: disminución de la seguridad alimentaria; disminución de los glaciares afectando la disponibilidad de agua; más frecuentes e intensos desastres "naturales"; un aumento de las enfermedades transmitidas por mosquitos; y más incendios forestales</w:t>
      </w:r>
    </w:p>
    <w:p w:rsidR="001D6C4A" w:rsidRPr="00882081" w:rsidRDefault="001D6C4A" w:rsidP="00882081">
      <w:pPr>
        <w:jc w:val="both"/>
        <w:rPr>
          <w:rFonts w:ascii="Century Gothic" w:hAnsi="Century Gothic"/>
        </w:rPr>
      </w:pPr>
      <w:r w:rsidRPr="00882081">
        <w:rPr>
          <w:rFonts w:ascii="Century Gothic" w:hAnsi="Century Gothic"/>
        </w:rPr>
        <w:t>Esto significa una vulnerabilidad especial ante el cambio climático, así como recursos limitados (en algunos casos, cada vez más escasos), como el agua, para apoyar el la adaptación y la resiliencia.</w:t>
      </w:r>
    </w:p>
    <w:p w:rsidR="001D6C4A" w:rsidRPr="00882081" w:rsidRDefault="001D6C4A" w:rsidP="00882081">
      <w:pPr>
        <w:jc w:val="both"/>
        <w:rPr>
          <w:rFonts w:ascii="Century Gothic" w:hAnsi="Century Gothic"/>
        </w:rPr>
      </w:pPr>
      <w:r w:rsidRPr="00882081">
        <w:rPr>
          <w:rFonts w:ascii="Century Gothic" w:hAnsi="Century Gothic"/>
        </w:rPr>
        <w:t xml:space="preserve">Los </w:t>
      </w:r>
      <w:r w:rsidRPr="00882081">
        <w:rPr>
          <w:rFonts w:ascii="Century Gothic" w:hAnsi="Century Gothic"/>
        </w:rPr>
        <w:t xml:space="preserve">pasos </w:t>
      </w:r>
      <w:r w:rsidRPr="00882081">
        <w:rPr>
          <w:rFonts w:ascii="Century Gothic" w:hAnsi="Century Gothic"/>
        </w:rPr>
        <w:t xml:space="preserve">que </w:t>
      </w:r>
      <w:r w:rsidRPr="00882081">
        <w:rPr>
          <w:rFonts w:ascii="Century Gothic" w:hAnsi="Century Gothic"/>
        </w:rPr>
        <w:t>se debe</w:t>
      </w:r>
      <w:r w:rsidRPr="00882081">
        <w:rPr>
          <w:rFonts w:ascii="Century Gothic" w:hAnsi="Century Gothic"/>
        </w:rPr>
        <w:t>rán seguir en este sentido de la</w:t>
      </w:r>
      <w:r w:rsidRPr="00882081">
        <w:rPr>
          <w:rFonts w:ascii="Century Gothic" w:hAnsi="Century Gothic"/>
        </w:rPr>
        <w:t xml:space="preserve"> recopilación realizada </w:t>
      </w:r>
      <w:r w:rsidRPr="00882081">
        <w:rPr>
          <w:rFonts w:ascii="Century Gothic" w:hAnsi="Century Gothic"/>
        </w:rPr>
        <w:t xml:space="preserve">de información oportuna, </w:t>
      </w:r>
      <w:r w:rsidRPr="00882081">
        <w:rPr>
          <w:rFonts w:ascii="Century Gothic" w:hAnsi="Century Gothic"/>
        </w:rPr>
        <w:t>se puede mencionar que desde lo general a lo particular es necesario: Que el Estad</w:t>
      </w:r>
      <w:r w:rsidRPr="00882081">
        <w:rPr>
          <w:rFonts w:ascii="Century Gothic" w:hAnsi="Century Gothic"/>
        </w:rPr>
        <w:t>o y las instituciones universitarias</w:t>
      </w:r>
      <w:r w:rsidRPr="00882081">
        <w:rPr>
          <w:rFonts w:ascii="Century Gothic" w:hAnsi="Century Gothic"/>
        </w:rPr>
        <w:t>, consoliden políticas de investigación interdisciplinaria de pre y postgrado considerando la variable de cambio climático en los planes de estudio.</w:t>
      </w:r>
    </w:p>
    <w:p w:rsidR="001D6C4A" w:rsidRPr="00882081" w:rsidRDefault="001D6C4A" w:rsidP="00882081">
      <w:pPr>
        <w:jc w:val="both"/>
        <w:rPr>
          <w:rFonts w:ascii="Century Gothic" w:hAnsi="Century Gothic"/>
          <w:b/>
        </w:rPr>
      </w:pPr>
      <w:r w:rsidRPr="00882081">
        <w:rPr>
          <w:rFonts w:ascii="Century Gothic" w:hAnsi="Century Gothic"/>
          <w:b/>
        </w:rPr>
        <w:t>NIVEL MUNICIPAL</w:t>
      </w:r>
    </w:p>
    <w:p w:rsidR="001D6C4A" w:rsidRPr="00882081" w:rsidRDefault="001D6C4A" w:rsidP="00882081">
      <w:pPr>
        <w:jc w:val="both"/>
        <w:rPr>
          <w:rFonts w:ascii="Century Gothic" w:hAnsi="Century Gothic"/>
        </w:rPr>
      </w:pPr>
      <w:r w:rsidRPr="00882081">
        <w:rPr>
          <w:rFonts w:ascii="Century Gothic" w:hAnsi="Century Gothic"/>
        </w:rPr>
        <w:t xml:space="preserve">Necesariamente </w:t>
      </w:r>
      <w:r w:rsidR="00882081" w:rsidRPr="00882081">
        <w:rPr>
          <w:rFonts w:ascii="Century Gothic" w:hAnsi="Century Gothic"/>
        </w:rPr>
        <w:t>la creación de una Unid</w:t>
      </w:r>
      <w:r w:rsidR="00882081">
        <w:rPr>
          <w:rFonts w:ascii="Century Gothic" w:hAnsi="Century Gothic"/>
        </w:rPr>
        <w:t>ad</w:t>
      </w:r>
      <w:r w:rsidR="00882081" w:rsidRPr="00882081">
        <w:rPr>
          <w:rFonts w:ascii="Century Gothic" w:hAnsi="Century Gothic"/>
        </w:rPr>
        <w:t xml:space="preserve"> de Gestión de Riesgo (UGR), la cual deberá activarse en cuanto exista algún grado de amenaza en el cambio climático de la región denominadora alerta amarilla, naranja y roja la cual deberá necesariamente ser plasmada y reconocida bajo una resolución Municipal de Emergencia, la cual le dará facultades para realizar movimiento económicos y solicitar ayuda humanitaria al Estado como a organismos de cooperación Internacional.</w:t>
      </w:r>
    </w:p>
    <w:p w:rsidR="00882081" w:rsidRPr="00882081" w:rsidRDefault="00882081" w:rsidP="00882081">
      <w:pPr>
        <w:jc w:val="both"/>
        <w:rPr>
          <w:rFonts w:ascii="Century Gothic" w:hAnsi="Century Gothic"/>
          <w:b/>
        </w:rPr>
      </w:pPr>
      <w:r w:rsidRPr="00882081">
        <w:rPr>
          <w:rFonts w:ascii="Century Gothic" w:hAnsi="Century Gothic"/>
          <w:b/>
        </w:rPr>
        <w:t>NIVEL FAMILIAR</w:t>
      </w:r>
    </w:p>
    <w:p w:rsidR="00882081" w:rsidRPr="00882081" w:rsidRDefault="00882081" w:rsidP="00882081">
      <w:pPr>
        <w:jc w:val="both"/>
        <w:rPr>
          <w:rFonts w:ascii="Century Gothic" w:hAnsi="Century Gothic"/>
        </w:rPr>
      </w:pPr>
      <w:r w:rsidRPr="00882081">
        <w:rPr>
          <w:rFonts w:ascii="Century Gothic" w:hAnsi="Century Gothic"/>
        </w:rPr>
        <w:t xml:space="preserve">Es importante el fortalecimiento </w:t>
      </w:r>
      <w:r w:rsidRPr="00882081">
        <w:rPr>
          <w:rFonts w:ascii="Century Gothic" w:hAnsi="Century Gothic"/>
        </w:rPr>
        <w:t xml:space="preserve">en conocimiento a través de capacitaciones continuas en regiones de mayor incidencia de cambio climático lo que lograra una asociación familiar participativa y con respuestas inmediatas en cuanto a salvaguardar su producción y si vida. Para este nivel </w:t>
      </w:r>
      <w:r w:rsidRPr="00882081">
        <w:rPr>
          <w:rFonts w:ascii="Century Gothic" w:hAnsi="Century Gothic"/>
        </w:rPr>
        <w:t>las instituciones dedicadas al trabajo en el tema específico de conocimiento del clima actual y futuro co</w:t>
      </w:r>
      <w:r w:rsidRPr="00882081">
        <w:rPr>
          <w:rFonts w:ascii="Century Gothic" w:hAnsi="Century Gothic"/>
        </w:rPr>
        <w:t>mo SENAMHI, AASANA, SEARPI y otras, además</w:t>
      </w:r>
      <w:r w:rsidRPr="00882081">
        <w:rPr>
          <w:rFonts w:ascii="Century Gothic" w:hAnsi="Century Gothic"/>
        </w:rPr>
        <w:t xml:space="preserve"> de las instituciones sectoriales relacionadas a la temática del cambio climático </w:t>
      </w:r>
      <w:r w:rsidRPr="00882081">
        <w:rPr>
          <w:rFonts w:ascii="Century Gothic" w:hAnsi="Century Gothic"/>
        </w:rPr>
        <w:t xml:space="preserve">se convierten en </w:t>
      </w:r>
      <w:r>
        <w:rPr>
          <w:rFonts w:ascii="Century Gothic" w:hAnsi="Century Gothic"/>
        </w:rPr>
        <w:t>a</w:t>
      </w:r>
      <w:r w:rsidRPr="00882081">
        <w:rPr>
          <w:rFonts w:ascii="Century Gothic" w:hAnsi="Century Gothic"/>
        </w:rPr>
        <w:t xml:space="preserve">liados estratégicos ara las familias vulnerables del área rural. </w:t>
      </w:r>
    </w:p>
    <w:sectPr w:rsidR="00882081" w:rsidRPr="008820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chadow BT">
    <w:panose1 w:val="02060504050505030204"/>
    <w:charset w:val="00"/>
    <w:family w:val="roman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BB"/>
    <w:rsid w:val="001D6C4A"/>
    <w:rsid w:val="006A72BB"/>
    <w:rsid w:val="00763FF6"/>
    <w:rsid w:val="0088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D6C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D6C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NECA</dc:creator>
  <cp:lastModifiedBy>NECA</cp:lastModifiedBy>
  <cp:revision>2</cp:revision>
  <dcterms:created xsi:type="dcterms:W3CDTF">2015-11-19T03:03:00Z</dcterms:created>
  <dcterms:modified xsi:type="dcterms:W3CDTF">2015-11-19T03:03:00Z</dcterms:modified>
</cp:coreProperties>
</file>