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A94" w:rsidRDefault="00BE1A94" w:rsidP="00BE1A94">
      <w:pPr>
        <w:pStyle w:val="NormalWeb"/>
        <w:shd w:val="clear" w:color="auto" w:fill="FFFFFF"/>
        <w:spacing w:before="0" w:beforeAutospacing="0" w:after="187" w:afterAutospacing="0" w:line="374" w:lineRule="atLeast"/>
        <w:rPr>
          <w:rFonts w:ascii="Verdana" w:hAnsi="Verdana"/>
          <w:color w:val="222222"/>
          <w:sz w:val="26"/>
          <w:szCs w:val="26"/>
        </w:rPr>
      </w:pPr>
      <w:r>
        <w:rPr>
          <w:b/>
          <w:bCs/>
          <w:i/>
          <w:iCs/>
          <w:color w:val="000000"/>
          <w:sz w:val="32"/>
          <w:szCs w:val="32"/>
        </w:rPr>
        <w:t>Preguntas motivadoras</w:t>
      </w:r>
      <w:r>
        <w:rPr>
          <w:color w:val="000000"/>
          <w:sz w:val="32"/>
          <w:szCs w:val="32"/>
        </w:rPr>
        <w:t>:</w:t>
      </w:r>
    </w:p>
    <w:p w:rsidR="00BE1A94" w:rsidRPr="00A07DA5" w:rsidRDefault="0001457F" w:rsidP="00BE1A94">
      <w:pPr>
        <w:pStyle w:val="NormalWeb"/>
        <w:shd w:val="clear" w:color="auto" w:fill="FFFFFF"/>
        <w:spacing w:before="0" w:beforeAutospacing="0" w:after="160" w:afterAutospacing="0" w:line="280" w:lineRule="atLeast"/>
        <w:jc w:val="both"/>
        <w:rPr>
          <w:color w:val="000000"/>
          <w:szCs w:val="32"/>
        </w:rPr>
      </w:pPr>
      <w:r w:rsidRPr="00A07DA5">
        <w:rPr>
          <w:color w:val="000000"/>
          <w:szCs w:val="32"/>
          <w:highlight w:val="yellow"/>
        </w:rPr>
        <w:t>E</w:t>
      </w:r>
      <w:r w:rsidR="00BE1A94" w:rsidRPr="00A07DA5">
        <w:rPr>
          <w:color w:val="000000"/>
          <w:szCs w:val="32"/>
          <w:highlight w:val="yellow"/>
        </w:rPr>
        <w:t>xplique una experiencia personal en la aplicación de algunas de las herramientas compartidas en el curso</w:t>
      </w:r>
    </w:p>
    <w:p w:rsidR="00BE1A94" w:rsidRPr="00A07DA5" w:rsidRDefault="00BE1A94" w:rsidP="00BE1A94">
      <w:pPr>
        <w:pStyle w:val="NormalWeb"/>
        <w:shd w:val="clear" w:color="auto" w:fill="FFFFFF"/>
        <w:spacing w:before="0" w:beforeAutospacing="0" w:after="160" w:afterAutospacing="0" w:line="280" w:lineRule="atLeast"/>
        <w:jc w:val="both"/>
        <w:rPr>
          <w:rFonts w:ascii="Verdana" w:hAnsi="Verdana"/>
          <w:color w:val="222222"/>
          <w:sz w:val="22"/>
          <w:szCs w:val="26"/>
        </w:rPr>
      </w:pPr>
      <w:proofErr w:type="gramStart"/>
      <w:r w:rsidRPr="00A07DA5">
        <w:rPr>
          <w:color w:val="000000"/>
          <w:szCs w:val="32"/>
        </w:rPr>
        <w:t>La</w:t>
      </w:r>
      <w:proofErr w:type="gramEnd"/>
      <w:r w:rsidRPr="00A07DA5">
        <w:rPr>
          <w:color w:val="000000"/>
          <w:szCs w:val="32"/>
        </w:rPr>
        <w:t xml:space="preserve"> herramientas que yo he aplicado más comúnmente en mi experiencia fueron las encuestas (estructuradas) y las entrevistas. Alguna vez aplique la observación etnográfica, aunque debo reconocer que aún tengo dificultades para codificar las variables obtenidas del estudio.  </w:t>
      </w:r>
    </w:p>
    <w:p w:rsidR="00BE1A94" w:rsidRPr="00A07DA5" w:rsidRDefault="0001457F" w:rsidP="00BE1A94">
      <w:pPr>
        <w:pStyle w:val="NormalWeb"/>
        <w:shd w:val="clear" w:color="auto" w:fill="FFFFFF"/>
        <w:spacing w:before="0" w:beforeAutospacing="0" w:after="160" w:afterAutospacing="0" w:line="280" w:lineRule="atLeast"/>
        <w:jc w:val="both"/>
        <w:rPr>
          <w:color w:val="000000"/>
          <w:szCs w:val="32"/>
        </w:rPr>
      </w:pPr>
      <w:r w:rsidRPr="00A07DA5">
        <w:rPr>
          <w:color w:val="000000"/>
          <w:szCs w:val="32"/>
          <w:highlight w:val="yellow"/>
        </w:rPr>
        <w:t>C</w:t>
      </w:r>
      <w:r w:rsidR="00BE1A94" w:rsidRPr="00A07DA5">
        <w:rPr>
          <w:color w:val="000000"/>
          <w:szCs w:val="32"/>
          <w:highlight w:val="yellow"/>
        </w:rPr>
        <w:t>onoce alguna otra, ¿Puede explicar las características?</w:t>
      </w:r>
    </w:p>
    <w:p w:rsidR="00273350" w:rsidRPr="00A07DA5" w:rsidRDefault="00BE1A94" w:rsidP="00273350">
      <w:pPr>
        <w:pStyle w:val="NormalWeb"/>
        <w:shd w:val="clear" w:color="auto" w:fill="FFFFFF"/>
        <w:spacing w:after="160" w:line="280" w:lineRule="atLeast"/>
        <w:jc w:val="both"/>
        <w:rPr>
          <w:color w:val="000000"/>
          <w:szCs w:val="32"/>
        </w:rPr>
      </w:pPr>
      <w:r w:rsidRPr="00A07DA5">
        <w:rPr>
          <w:color w:val="000000"/>
          <w:szCs w:val="32"/>
        </w:rPr>
        <w:t xml:space="preserve">Aparte de la herramienta acción - investigación – participación (IAP), que es muy importante para promover empoderamiento de la población beneficiaria, una herramienta que considero muy útil para las etapas de diagnostico, es la INVESTIGACION ETNOGRAFICA, esto teniendo en cuenta nuestro contexto rural y diverso, que aún falta comprender. </w:t>
      </w:r>
      <w:r w:rsidR="00273350" w:rsidRPr="00A07DA5">
        <w:rPr>
          <w:color w:val="000000"/>
          <w:szCs w:val="32"/>
        </w:rPr>
        <w:t>Entre sus características fundamentales está tratar de comprender otra forma de vida, desde el punto de visa de los que la viven; significa “</w:t>
      </w:r>
      <w:r w:rsidR="00273350" w:rsidRPr="00A07DA5">
        <w:rPr>
          <w:b/>
          <w:color w:val="000000"/>
          <w:szCs w:val="32"/>
        </w:rPr>
        <w:t>aprender de la gente”</w:t>
      </w:r>
      <w:r w:rsidR="00D65CB8" w:rsidRPr="00A07DA5">
        <w:rPr>
          <w:b/>
          <w:color w:val="000000"/>
          <w:szCs w:val="32"/>
        </w:rPr>
        <w:t xml:space="preserve"> </w:t>
      </w:r>
      <w:r w:rsidR="00D65CB8" w:rsidRPr="00A07DA5">
        <w:rPr>
          <w:color w:val="000000"/>
          <w:szCs w:val="32"/>
        </w:rPr>
        <w:t>en sus hábitos de producción, comercialización y consumo de alimentos</w:t>
      </w:r>
      <w:r w:rsidR="00273350" w:rsidRPr="00A07DA5">
        <w:rPr>
          <w:color w:val="000000"/>
          <w:szCs w:val="32"/>
        </w:rPr>
        <w:t xml:space="preserve">. </w:t>
      </w:r>
    </w:p>
    <w:p w:rsidR="00BE1A94" w:rsidRPr="00A07DA5" w:rsidRDefault="00273350" w:rsidP="00BE1A94">
      <w:pPr>
        <w:pStyle w:val="NormalWeb"/>
        <w:shd w:val="clear" w:color="auto" w:fill="FFFFFF"/>
        <w:spacing w:before="0" w:beforeAutospacing="0" w:after="160" w:afterAutospacing="0" w:line="280" w:lineRule="atLeast"/>
        <w:jc w:val="both"/>
        <w:rPr>
          <w:color w:val="000000"/>
          <w:szCs w:val="32"/>
        </w:rPr>
      </w:pPr>
      <w:r w:rsidRPr="00A07DA5">
        <w:rPr>
          <w:color w:val="000000"/>
          <w:szCs w:val="32"/>
        </w:rPr>
        <w:t>El desarrollo de una</w:t>
      </w:r>
      <w:r w:rsidR="00BE1A94" w:rsidRPr="00A07DA5">
        <w:rPr>
          <w:color w:val="000000"/>
          <w:szCs w:val="32"/>
        </w:rPr>
        <w:t xml:space="preserve"> investigación etnográfica</w:t>
      </w:r>
      <w:r w:rsidRPr="00A07DA5">
        <w:rPr>
          <w:color w:val="000000"/>
          <w:szCs w:val="32"/>
        </w:rPr>
        <w:t xml:space="preserve"> abarca la planificación y ejecución de las siguientes etapas</w:t>
      </w:r>
      <w:r w:rsidR="00BE1A94" w:rsidRPr="00A07DA5">
        <w:rPr>
          <w:color w:val="000000"/>
          <w:szCs w:val="32"/>
        </w:rPr>
        <w:t>:</w:t>
      </w:r>
    </w:p>
    <w:p w:rsidR="00000000" w:rsidRPr="00A07DA5" w:rsidRDefault="00A07DA5" w:rsidP="00D65CB8">
      <w:pPr>
        <w:pStyle w:val="NormalWeb"/>
        <w:numPr>
          <w:ilvl w:val="0"/>
          <w:numId w:val="1"/>
        </w:numPr>
        <w:shd w:val="clear" w:color="auto" w:fill="FFFFFF"/>
        <w:tabs>
          <w:tab w:val="clear" w:pos="720"/>
          <w:tab w:val="num" w:pos="426"/>
        </w:tabs>
        <w:spacing w:after="160" w:line="280" w:lineRule="atLeast"/>
        <w:ind w:left="426" w:hanging="426"/>
        <w:jc w:val="both"/>
        <w:rPr>
          <w:color w:val="000000"/>
          <w:szCs w:val="32"/>
        </w:rPr>
      </w:pPr>
      <w:r w:rsidRPr="00A07DA5">
        <w:rPr>
          <w:b/>
          <w:bCs/>
          <w:color w:val="000000"/>
          <w:szCs w:val="32"/>
        </w:rPr>
        <w:t xml:space="preserve">Los preparativos, </w:t>
      </w:r>
      <w:r w:rsidR="00273350" w:rsidRPr="00A07DA5">
        <w:rPr>
          <w:bCs/>
          <w:color w:val="000000"/>
          <w:szCs w:val="32"/>
        </w:rPr>
        <w:t xml:space="preserve">que </w:t>
      </w:r>
      <w:r w:rsidRPr="00A07DA5">
        <w:rPr>
          <w:i/>
          <w:iCs/>
          <w:color w:val="000000"/>
          <w:szCs w:val="32"/>
        </w:rPr>
        <w:t>implica una tarea</w:t>
      </w:r>
      <w:r w:rsidRPr="00A07DA5">
        <w:rPr>
          <w:i/>
          <w:iCs/>
          <w:color w:val="000000"/>
          <w:szCs w:val="32"/>
        </w:rPr>
        <w:t xml:space="preserve"> dinámica</w:t>
      </w:r>
      <w:r w:rsidR="00273350" w:rsidRPr="00A07DA5">
        <w:rPr>
          <w:i/>
          <w:iCs/>
          <w:color w:val="000000"/>
          <w:szCs w:val="32"/>
        </w:rPr>
        <w:t>,</w:t>
      </w:r>
      <w:r w:rsidRPr="00A07DA5">
        <w:rPr>
          <w:i/>
          <w:iCs/>
          <w:color w:val="000000"/>
          <w:szCs w:val="32"/>
        </w:rPr>
        <w:t xml:space="preserve"> </w:t>
      </w:r>
      <w:r w:rsidR="00273350" w:rsidRPr="00A07DA5">
        <w:rPr>
          <w:i/>
          <w:iCs/>
          <w:color w:val="000000"/>
          <w:szCs w:val="32"/>
        </w:rPr>
        <w:t xml:space="preserve">flexible, imprevisible y </w:t>
      </w:r>
      <w:r w:rsidRPr="00A07DA5">
        <w:rPr>
          <w:i/>
          <w:iCs/>
          <w:color w:val="000000"/>
          <w:szCs w:val="32"/>
        </w:rPr>
        <w:t>permanente a lo largo</w:t>
      </w:r>
      <w:r w:rsidRPr="00A07DA5">
        <w:rPr>
          <w:i/>
          <w:iCs/>
          <w:color w:val="000000"/>
          <w:szCs w:val="32"/>
        </w:rPr>
        <w:t xml:space="preserve"> del trabajo de campo</w:t>
      </w:r>
      <w:r w:rsidR="00273350" w:rsidRPr="00A07DA5">
        <w:rPr>
          <w:i/>
          <w:iCs/>
          <w:color w:val="000000"/>
          <w:szCs w:val="32"/>
        </w:rPr>
        <w:t>,</w:t>
      </w:r>
      <w:r w:rsidRPr="00A07DA5">
        <w:rPr>
          <w:i/>
          <w:iCs/>
          <w:color w:val="000000"/>
          <w:szCs w:val="32"/>
        </w:rPr>
        <w:t xml:space="preserve"> para posibilitar la inserción</w:t>
      </w:r>
      <w:r w:rsidR="00273350" w:rsidRPr="00A07DA5">
        <w:rPr>
          <w:i/>
          <w:iCs/>
          <w:color w:val="000000"/>
          <w:szCs w:val="32"/>
        </w:rPr>
        <w:t xml:space="preserve"> del investigador</w:t>
      </w:r>
      <w:r w:rsidRPr="00A07DA5">
        <w:rPr>
          <w:i/>
          <w:iCs/>
          <w:color w:val="000000"/>
          <w:szCs w:val="32"/>
        </w:rPr>
        <w:t xml:space="preserve"> en contextos sociales complejos y cambiantes</w:t>
      </w:r>
    </w:p>
    <w:p w:rsidR="00000000" w:rsidRPr="00A07DA5" w:rsidRDefault="00A07DA5" w:rsidP="00D65CB8">
      <w:pPr>
        <w:pStyle w:val="NormalWeb"/>
        <w:numPr>
          <w:ilvl w:val="0"/>
          <w:numId w:val="1"/>
        </w:numPr>
        <w:shd w:val="clear" w:color="auto" w:fill="FFFFFF"/>
        <w:tabs>
          <w:tab w:val="clear" w:pos="720"/>
          <w:tab w:val="num" w:pos="426"/>
        </w:tabs>
        <w:spacing w:after="160" w:line="280" w:lineRule="atLeast"/>
        <w:ind w:left="426" w:hanging="426"/>
        <w:jc w:val="both"/>
        <w:rPr>
          <w:color w:val="000000"/>
          <w:szCs w:val="32"/>
        </w:rPr>
      </w:pPr>
      <w:r w:rsidRPr="00A07DA5">
        <w:rPr>
          <w:b/>
          <w:bCs/>
          <w:color w:val="000000"/>
          <w:szCs w:val="32"/>
        </w:rPr>
        <w:t>La observación participante,</w:t>
      </w:r>
      <w:r w:rsidRPr="00A07DA5">
        <w:rPr>
          <w:color w:val="000000"/>
          <w:szCs w:val="32"/>
        </w:rPr>
        <w:t xml:space="preserve"> donde intervienen distintas técnicas y métodos</w:t>
      </w:r>
      <w:r w:rsidR="00273350" w:rsidRPr="00A07DA5">
        <w:rPr>
          <w:color w:val="000000"/>
          <w:szCs w:val="32"/>
        </w:rPr>
        <w:t xml:space="preserve"> (</w:t>
      </w:r>
      <w:r w:rsidRPr="00A07DA5">
        <w:rPr>
          <w:i/>
          <w:iCs/>
          <w:color w:val="000000"/>
          <w:szCs w:val="32"/>
        </w:rPr>
        <w:t>observación,  modalidades de interacción, tipos de entrevistas</w:t>
      </w:r>
      <w:r w:rsidR="00273350" w:rsidRPr="00A07DA5">
        <w:rPr>
          <w:i/>
          <w:iCs/>
          <w:color w:val="000000"/>
          <w:szCs w:val="32"/>
        </w:rPr>
        <w:t xml:space="preserve">), teniendo en consideración la consigna de que </w:t>
      </w:r>
      <w:r w:rsidRPr="00A07DA5">
        <w:rPr>
          <w:i/>
          <w:iCs/>
          <w:color w:val="000000"/>
          <w:szCs w:val="32"/>
        </w:rPr>
        <w:t>"</w:t>
      </w:r>
      <w:proofErr w:type="spellStart"/>
      <w:r w:rsidR="00D65CB8" w:rsidRPr="00A07DA5">
        <w:rPr>
          <w:i/>
          <w:iCs/>
          <w:color w:val="000000"/>
          <w:szCs w:val="32"/>
        </w:rPr>
        <w:t>casí</w:t>
      </w:r>
      <w:proofErr w:type="spellEnd"/>
      <w:r w:rsidRPr="00A07DA5">
        <w:rPr>
          <w:i/>
          <w:iCs/>
          <w:color w:val="000000"/>
          <w:szCs w:val="32"/>
        </w:rPr>
        <w:t xml:space="preserve"> todo en el trabajo de campo es un ejercicio de observación y de entrevista"</w:t>
      </w:r>
    </w:p>
    <w:p w:rsidR="00000000" w:rsidRPr="00A07DA5" w:rsidRDefault="00A07DA5" w:rsidP="00D65CB8">
      <w:pPr>
        <w:pStyle w:val="NormalWeb"/>
        <w:numPr>
          <w:ilvl w:val="0"/>
          <w:numId w:val="1"/>
        </w:numPr>
        <w:shd w:val="clear" w:color="auto" w:fill="FFFFFF"/>
        <w:tabs>
          <w:tab w:val="clear" w:pos="720"/>
          <w:tab w:val="num" w:pos="426"/>
        </w:tabs>
        <w:spacing w:after="160" w:line="280" w:lineRule="atLeast"/>
        <w:ind w:left="426" w:hanging="426"/>
        <w:jc w:val="both"/>
        <w:rPr>
          <w:color w:val="000000"/>
          <w:szCs w:val="32"/>
        </w:rPr>
      </w:pPr>
      <w:r w:rsidRPr="00A07DA5">
        <w:rPr>
          <w:b/>
          <w:bCs/>
          <w:color w:val="000000"/>
          <w:szCs w:val="32"/>
        </w:rPr>
        <w:t>El ingre</w:t>
      </w:r>
      <w:r w:rsidRPr="00A07DA5">
        <w:rPr>
          <w:b/>
          <w:bCs/>
          <w:color w:val="000000"/>
          <w:szCs w:val="32"/>
        </w:rPr>
        <w:t xml:space="preserve">so en el campo, </w:t>
      </w:r>
      <w:r w:rsidRPr="00A07DA5">
        <w:rPr>
          <w:color w:val="000000"/>
          <w:szCs w:val="32"/>
        </w:rPr>
        <w:t>que requiere resolver algunos desafíos para el ingreso:</w:t>
      </w:r>
    </w:p>
    <w:p w:rsidR="00000000" w:rsidRPr="00A07DA5" w:rsidRDefault="00A07DA5" w:rsidP="00D65CB8">
      <w:pPr>
        <w:pStyle w:val="NormalWeb"/>
        <w:numPr>
          <w:ilvl w:val="2"/>
          <w:numId w:val="2"/>
        </w:numPr>
        <w:shd w:val="clear" w:color="auto" w:fill="FFFFFF"/>
        <w:tabs>
          <w:tab w:val="clear" w:pos="2160"/>
          <w:tab w:val="num" w:pos="-4962"/>
        </w:tabs>
        <w:spacing w:after="160" w:line="280" w:lineRule="atLeast"/>
        <w:ind w:left="709" w:hanging="283"/>
        <w:jc w:val="both"/>
        <w:rPr>
          <w:color w:val="000000"/>
          <w:szCs w:val="32"/>
        </w:rPr>
      </w:pPr>
      <w:r w:rsidRPr="00A07DA5">
        <w:rPr>
          <w:i/>
          <w:iCs/>
          <w:color w:val="000000"/>
          <w:szCs w:val="32"/>
        </w:rPr>
        <w:t xml:space="preserve">¿cómo ingresar al mismo?, </w:t>
      </w:r>
    </w:p>
    <w:p w:rsidR="00000000" w:rsidRPr="00A07DA5" w:rsidRDefault="00A07DA5" w:rsidP="00D65CB8">
      <w:pPr>
        <w:pStyle w:val="NormalWeb"/>
        <w:numPr>
          <w:ilvl w:val="2"/>
          <w:numId w:val="2"/>
        </w:numPr>
        <w:shd w:val="clear" w:color="auto" w:fill="FFFFFF"/>
        <w:tabs>
          <w:tab w:val="clear" w:pos="2160"/>
          <w:tab w:val="num" w:pos="-4962"/>
        </w:tabs>
        <w:spacing w:after="160" w:line="280" w:lineRule="atLeast"/>
        <w:ind w:left="709" w:hanging="283"/>
        <w:jc w:val="both"/>
        <w:rPr>
          <w:color w:val="000000"/>
          <w:szCs w:val="32"/>
        </w:rPr>
      </w:pPr>
      <w:r w:rsidRPr="00A07DA5">
        <w:rPr>
          <w:i/>
          <w:iCs/>
          <w:color w:val="000000"/>
          <w:szCs w:val="32"/>
        </w:rPr>
        <w:t xml:space="preserve">¿cómo ser aceptado por los actores sociales?, </w:t>
      </w:r>
    </w:p>
    <w:p w:rsidR="00000000" w:rsidRPr="00A07DA5" w:rsidRDefault="00A07DA5" w:rsidP="00D65CB8">
      <w:pPr>
        <w:pStyle w:val="NormalWeb"/>
        <w:numPr>
          <w:ilvl w:val="2"/>
          <w:numId w:val="2"/>
        </w:numPr>
        <w:shd w:val="clear" w:color="auto" w:fill="FFFFFF"/>
        <w:tabs>
          <w:tab w:val="clear" w:pos="2160"/>
          <w:tab w:val="num" w:pos="-4962"/>
        </w:tabs>
        <w:spacing w:after="160" w:line="280" w:lineRule="atLeast"/>
        <w:ind w:left="709" w:hanging="283"/>
        <w:jc w:val="both"/>
        <w:rPr>
          <w:color w:val="000000"/>
          <w:szCs w:val="32"/>
        </w:rPr>
      </w:pPr>
      <w:r w:rsidRPr="00A07DA5">
        <w:rPr>
          <w:i/>
          <w:iCs/>
          <w:color w:val="000000"/>
          <w:szCs w:val="32"/>
        </w:rPr>
        <w:t>¿cómo comenzar el trabajo de campo?</w:t>
      </w:r>
    </w:p>
    <w:p w:rsidR="00000000" w:rsidRPr="00A07DA5" w:rsidRDefault="00A07DA5" w:rsidP="00D65CB8">
      <w:pPr>
        <w:pStyle w:val="NormalWeb"/>
        <w:numPr>
          <w:ilvl w:val="0"/>
          <w:numId w:val="1"/>
        </w:numPr>
        <w:shd w:val="clear" w:color="auto" w:fill="FFFFFF"/>
        <w:tabs>
          <w:tab w:val="clear" w:pos="720"/>
          <w:tab w:val="num" w:pos="426"/>
        </w:tabs>
        <w:spacing w:after="160" w:line="280" w:lineRule="atLeast"/>
        <w:ind w:left="426" w:hanging="426"/>
        <w:jc w:val="both"/>
        <w:rPr>
          <w:color w:val="000000"/>
          <w:szCs w:val="32"/>
        </w:rPr>
      </w:pPr>
      <w:r w:rsidRPr="00A07DA5">
        <w:rPr>
          <w:b/>
          <w:bCs/>
          <w:color w:val="000000"/>
          <w:szCs w:val="32"/>
        </w:rPr>
        <w:t xml:space="preserve">El desplazamiento en el campo, </w:t>
      </w:r>
      <w:r w:rsidRPr="00A07DA5">
        <w:rPr>
          <w:color w:val="000000"/>
          <w:szCs w:val="32"/>
        </w:rPr>
        <w:t>que demanda dos instancias diferenciada</w:t>
      </w:r>
      <w:r w:rsidRPr="00A07DA5">
        <w:rPr>
          <w:color w:val="000000"/>
          <w:szCs w:val="32"/>
        </w:rPr>
        <w:t>s:</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desplazamiento cultural</w:t>
      </w:r>
      <w:r w:rsidR="0001457F" w:rsidRPr="00A07DA5">
        <w:rPr>
          <w:i/>
          <w:iCs/>
          <w:color w:val="000000"/>
          <w:szCs w:val="32"/>
        </w:rPr>
        <w:t>: atención</w:t>
      </w:r>
      <w:r w:rsidRPr="00A07DA5">
        <w:rPr>
          <w:i/>
          <w:iCs/>
          <w:color w:val="000000"/>
          <w:szCs w:val="32"/>
        </w:rPr>
        <w:t xml:space="preserve"> hacia "los otros".</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posicionamiento en el campo</w:t>
      </w:r>
    </w:p>
    <w:p w:rsidR="00000000" w:rsidRPr="00A07DA5" w:rsidRDefault="00A07DA5" w:rsidP="00D65CB8">
      <w:pPr>
        <w:pStyle w:val="NormalWeb"/>
        <w:numPr>
          <w:ilvl w:val="0"/>
          <w:numId w:val="1"/>
        </w:numPr>
        <w:shd w:val="clear" w:color="auto" w:fill="FFFFFF"/>
        <w:tabs>
          <w:tab w:val="clear" w:pos="720"/>
          <w:tab w:val="num" w:pos="426"/>
        </w:tabs>
        <w:spacing w:after="160" w:line="280" w:lineRule="atLeast"/>
        <w:ind w:left="426" w:hanging="426"/>
        <w:jc w:val="both"/>
        <w:rPr>
          <w:color w:val="000000"/>
          <w:szCs w:val="32"/>
        </w:rPr>
      </w:pPr>
      <w:r w:rsidRPr="00A07DA5">
        <w:rPr>
          <w:b/>
          <w:bCs/>
          <w:color w:val="000000"/>
          <w:szCs w:val="32"/>
        </w:rPr>
        <w:t xml:space="preserve">La observación y participación, </w:t>
      </w:r>
      <w:r w:rsidRPr="00A07DA5">
        <w:rPr>
          <w:color w:val="000000"/>
          <w:szCs w:val="32"/>
        </w:rPr>
        <w:t>para lo cual:</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el investigador  decide qué y cómo observar</w:t>
      </w:r>
      <w:r w:rsidR="0001457F" w:rsidRPr="00A07DA5">
        <w:rPr>
          <w:i/>
          <w:iCs/>
          <w:color w:val="000000"/>
          <w:szCs w:val="32"/>
        </w:rPr>
        <w:t xml:space="preserve"> (</w:t>
      </w:r>
      <w:r w:rsidRPr="00A07DA5">
        <w:rPr>
          <w:i/>
          <w:iCs/>
          <w:color w:val="000000"/>
          <w:szCs w:val="32"/>
        </w:rPr>
        <w:t xml:space="preserve">solo una </w:t>
      </w:r>
      <w:r w:rsidRPr="00A07DA5">
        <w:rPr>
          <w:i/>
          <w:iCs/>
          <w:color w:val="000000"/>
          <w:szCs w:val="32"/>
        </w:rPr>
        <w:t>parte de la información pasará a conformar un «dato» relevante para la investigación</w:t>
      </w:r>
      <w:r w:rsidR="0001457F" w:rsidRPr="00A07DA5">
        <w:rPr>
          <w:i/>
          <w:iCs/>
          <w:color w:val="000000"/>
          <w:szCs w:val="32"/>
        </w:rPr>
        <w:t>)</w:t>
      </w:r>
      <w:r w:rsidRPr="00A07DA5">
        <w:rPr>
          <w:i/>
          <w:iCs/>
          <w:color w:val="000000"/>
          <w:szCs w:val="32"/>
        </w:rPr>
        <w:t>.</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Se busca desde lo obvio hasta lo encubierto.</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Los informantes</w:t>
      </w:r>
      <w:r w:rsidR="0001457F" w:rsidRPr="00A07DA5">
        <w:rPr>
          <w:i/>
          <w:iCs/>
          <w:color w:val="000000"/>
          <w:szCs w:val="32"/>
        </w:rPr>
        <w:t xml:space="preserve"> d</w:t>
      </w:r>
      <w:r w:rsidRPr="00A07DA5">
        <w:rPr>
          <w:i/>
          <w:iCs/>
          <w:color w:val="000000"/>
          <w:szCs w:val="32"/>
        </w:rPr>
        <w:t>eben ser representativos de su grupo o cultura.</w:t>
      </w:r>
    </w:p>
    <w:p w:rsidR="00000000" w:rsidRPr="00A07DA5" w:rsidRDefault="00A07DA5" w:rsidP="00D65CB8">
      <w:pPr>
        <w:pStyle w:val="NormalWeb"/>
        <w:numPr>
          <w:ilvl w:val="0"/>
          <w:numId w:val="1"/>
        </w:numPr>
        <w:shd w:val="clear" w:color="auto" w:fill="FFFFFF"/>
        <w:tabs>
          <w:tab w:val="clear" w:pos="720"/>
          <w:tab w:val="num" w:pos="426"/>
        </w:tabs>
        <w:spacing w:after="160" w:line="280" w:lineRule="atLeast"/>
        <w:ind w:left="426" w:hanging="426"/>
        <w:jc w:val="both"/>
        <w:rPr>
          <w:color w:val="000000"/>
          <w:szCs w:val="32"/>
        </w:rPr>
      </w:pPr>
      <w:r w:rsidRPr="00A07DA5">
        <w:rPr>
          <w:b/>
          <w:bCs/>
          <w:color w:val="000000"/>
          <w:szCs w:val="32"/>
        </w:rPr>
        <w:lastRenderedPageBreak/>
        <w:t xml:space="preserve">La </w:t>
      </w:r>
      <w:r w:rsidRPr="00A07DA5">
        <w:rPr>
          <w:b/>
          <w:bCs/>
          <w:color w:val="000000"/>
          <w:szCs w:val="32"/>
        </w:rPr>
        <w:t>entrevista etnográfica</w:t>
      </w:r>
      <w:r w:rsidRPr="00A07DA5">
        <w:rPr>
          <w:color w:val="000000"/>
          <w:szCs w:val="32"/>
        </w:rPr>
        <w:t>, resulta clave para  conocer y comprender:</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la trama sociocultural</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los significados y puntos de vista de los actores sociales</w:t>
      </w:r>
    </w:p>
    <w:p w:rsidR="00000000" w:rsidRPr="00A07DA5" w:rsidRDefault="00A07DA5" w:rsidP="00D65CB8">
      <w:pPr>
        <w:pStyle w:val="NormalWeb"/>
        <w:numPr>
          <w:ilvl w:val="0"/>
          <w:numId w:val="1"/>
        </w:numPr>
        <w:shd w:val="clear" w:color="auto" w:fill="FFFFFF"/>
        <w:tabs>
          <w:tab w:val="clear" w:pos="720"/>
          <w:tab w:val="num" w:pos="426"/>
        </w:tabs>
        <w:spacing w:after="160" w:line="280" w:lineRule="atLeast"/>
        <w:ind w:left="426" w:hanging="426"/>
        <w:jc w:val="both"/>
        <w:rPr>
          <w:color w:val="000000"/>
          <w:szCs w:val="32"/>
        </w:rPr>
      </w:pPr>
      <w:r w:rsidRPr="00A07DA5">
        <w:rPr>
          <w:b/>
          <w:bCs/>
          <w:color w:val="000000"/>
          <w:szCs w:val="32"/>
        </w:rPr>
        <w:t>El registro, que se plasma en las "«notas de campo":</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fuente imprescindible para el análisis y desarrollo</w:t>
      </w:r>
      <w:r w:rsidRPr="00A07DA5">
        <w:rPr>
          <w:i/>
          <w:iCs/>
          <w:color w:val="000000"/>
          <w:szCs w:val="32"/>
        </w:rPr>
        <w:t xml:space="preserve"> de la investigación.</w:t>
      </w:r>
    </w:p>
    <w:p w:rsidR="00000000" w:rsidRPr="00A07DA5" w:rsidRDefault="00A07DA5" w:rsidP="00D65CB8">
      <w:pPr>
        <w:pStyle w:val="NormalWeb"/>
        <w:numPr>
          <w:ilvl w:val="2"/>
          <w:numId w:val="2"/>
        </w:numPr>
        <w:shd w:val="clear" w:color="auto" w:fill="FFFFFF"/>
        <w:tabs>
          <w:tab w:val="clear" w:pos="2160"/>
          <w:tab w:val="num" w:pos="-4962"/>
          <w:tab w:val="num" w:pos="426"/>
        </w:tabs>
        <w:spacing w:after="160" w:line="280" w:lineRule="atLeast"/>
        <w:ind w:left="709" w:hanging="283"/>
        <w:jc w:val="both"/>
        <w:rPr>
          <w:i/>
          <w:iCs/>
          <w:color w:val="000000"/>
          <w:szCs w:val="32"/>
        </w:rPr>
      </w:pPr>
      <w:r w:rsidRPr="00A07DA5">
        <w:rPr>
          <w:i/>
          <w:iCs/>
          <w:color w:val="000000"/>
          <w:szCs w:val="32"/>
        </w:rPr>
        <w:t>No solo comprenden las notas de campo, sino también grabaciones, fotografías y material audiovisual en general.</w:t>
      </w:r>
    </w:p>
    <w:p w:rsidR="00BE1A94" w:rsidRPr="00A07DA5" w:rsidRDefault="00BE1A94" w:rsidP="00B56175">
      <w:pPr>
        <w:pStyle w:val="NormalWeb"/>
        <w:shd w:val="clear" w:color="auto" w:fill="FFFF00"/>
        <w:spacing w:before="0" w:beforeAutospacing="0" w:after="160" w:afterAutospacing="0" w:line="280" w:lineRule="atLeast"/>
        <w:jc w:val="both"/>
        <w:rPr>
          <w:rFonts w:ascii="Verdana" w:hAnsi="Verdana"/>
          <w:b/>
          <w:color w:val="222222"/>
          <w:sz w:val="22"/>
          <w:szCs w:val="26"/>
        </w:rPr>
      </w:pPr>
      <w:r w:rsidRPr="00A07DA5">
        <w:rPr>
          <w:b/>
          <w:color w:val="000000"/>
          <w:szCs w:val="32"/>
        </w:rPr>
        <w:t>¿Qué diferencias principales encuentra entre hacer un diagnóstico de seguridad/inseguridad alimentaria y uno acerca de la soberanía alimentaria?</w:t>
      </w:r>
    </w:p>
    <w:p w:rsidR="0007665B" w:rsidRPr="00A07DA5" w:rsidRDefault="0001457F" w:rsidP="0001457F">
      <w:pPr>
        <w:pStyle w:val="NormalWeb"/>
        <w:shd w:val="clear" w:color="auto" w:fill="FFFFFF"/>
        <w:spacing w:before="0" w:beforeAutospacing="0" w:after="160" w:afterAutospacing="0" w:line="280" w:lineRule="atLeast"/>
        <w:jc w:val="both"/>
        <w:rPr>
          <w:color w:val="000000"/>
          <w:szCs w:val="32"/>
        </w:rPr>
      </w:pPr>
      <w:r w:rsidRPr="00A07DA5">
        <w:rPr>
          <w:color w:val="000000"/>
          <w:szCs w:val="32"/>
        </w:rPr>
        <w:t xml:space="preserve">Teniendo en cuenta la fundamentación teórica, los objetos de estudio de la seguridad y la soberanía alimentaria son diferentes, por ejemplo, el diagnóstico de seguridad alimentaria va a estar encaminada a la evaluación de la disponibilidad, acceso, utilización biológica y estabilidad de los alimentos, incluido vulnerabilidad y desnutrición.  En cambio, la evaluación de la soberanía alimentaria está encaminada a evaluar el posicionamiento político de la sociedad (en sus diferentes niveles) para mantener </w:t>
      </w:r>
      <w:r w:rsidR="00D65CB8" w:rsidRPr="00A07DA5">
        <w:rPr>
          <w:color w:val="000000"/>
          <w:szCs w:val="32"/>
        </w:rPr>
        <w:t>y desarrollar su propia capacidad productiva de alimentos</w:t>
      </w:r>
      <w:r w:rsidRPr="00A07DA5">
        <w:rPr>
          <w:color w:val="000000"/>
          <w:szCs w:val="32"/>
        </w:rPr>
        <w:t xml:space="preserve">. </w:t>
      </w:r>
    </w:p>
    <w:sectPr w:rsidR="0007665B" w:rsidRPr="00A07DA5" w:rsidSect="000766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249F"/>
    <w:multiLevelType w:val="hybridMultilevel"/>
    <w:tmpl w:val="536EF46C"/>
    <w:lvl w:ilvl="0" w:tplc="6B74E1EC">
      <w:start w:val="1"/>
      <w:numFmt w:val="bullet"/>
      <w:lvlText w:val="•"/>
      <w:lvlJc w:val="left"/>
      <w:pPr>
        <w:tabs>
          <w:tab w:val="num" w:pos="720"/>
        </w:tabs>
        <w:ind w:left="720" w:hanging="360"/>
      </w:pPr>
      <w:rPr>
        <w:rFonts w:ascii="Times New Roman" w:hAnsi="Times New Roman" w:hint="default"/>
      </w:rPr>
    </w:lvl>
    <w:lvl w:ilvl="1" w:tplc="C7D859E6">
      <w:start w:val="1819"/>
      <w:numFmt w:val="bullet"/>
      <w:lvlText w:val="•"/>
      <w:lvlJc w:val="left"/>
      <w:pPr>
        <w:tabs>
          <w:tab w:val="num" w:pos="1440"/>
        </w:tabs>
        <w:ind w:left="1440" w:hanging="360"/>
      </w:pPr>
      <w:rPr>
        <w:rFonts w:ascii="Times New Roman" w:hAnsi="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ACBE7786" w:tentative="1">
      <w:start w:val="1"/>
      <w:numFmt w:val="bullet"/>
      <w:lvlText w:val="•"/>
      <w:lvlJc w:val="left"/>
      <w:pPr>
        <w:tabs>
          <w:tab w:val="num" w:pos="2880"/>
        </w:tabs>
        <w:ind w:left="2880" w:hanging="360"/>
      </w:pPr>
      <w:rPr>
        <w:rFonts w:ascii="Times New Roman" w:hAnsi="Times New Roman" w:hint="default"/>
      </w:rPr>
    </w:lvl>
    <w:lvl w:ilvl="4" w:tplc="D1FC647C" w:tentative="1">
      <w:start w:val="1"/>
      <w:numFmt w:val="bullet"/>
      <w:lvlText w:val="•"/>
      <w:lvlJc w:val="left"/>
      <w:pPr>
        <w:tabs>
          <w:tab w:val="num" w:pos="3600"/>
        </w:tabs>
        <w:ind w:left="3600" w:hanging="360"/>
      </w:pPr>
      <w:rPr>
        <w:rFonts w:ascii="Times New Roman" w:hAnsi="Times New Roman" w:hint="default"/>
      </w:rPr>
    </w:lvl>
    <w:lvl w:ilvl="5" w:tplc="82C8A370" w:tentative="1">
      <w:start w:val="1"/>
      <w:numFmt w:val="bullet"/>
      <w:lvlText w:val="•"/>
      <w:lvlJc w:val="left"/>
      <w:pPr>
        <w:tabs>
          <w:tab w:val="num" w:pos="4320"/>
        </w:tabs>
        <w:ind w:left="4320" w:hanging="360"/>
      </w:pPr>
      <w:rPr>
        <w:rFonts w:ascii="Times New Roman" w:hAnsi="Times New Roman" w:hint="default"/>
      </w:rPr>
    </w:lvl>
    <w:lvl w:ilvl="6" w:tplc="997A6D22" w:tentative="1">
      <w:start w:val="1"/>
      <w:numFmt w:val="bullet"/>
      <w:lvlText w:val="•"/>
      <w:lvlJc w:val="left"/>
      <w:pPr>
        <w:tabs>
          <w:tab w:val="num" w:pos="5040"/>
        </w:tabs>
        <w:ind w:left="5040" w:hanging="360"/>
      </w:pPr>
      <w:rPr>
        <w:rFonts w:ascii="Times New Roman" w:hAnsi="Times New Roman" w:hint="default"/>
      </w:rPr>
    </w:lvl>
    <w:lvl w:ilvl="7" w:tplc="48D8D4F2" w:tentative="1">
      <w:start w:val="1"/>
      <w:numFmt w:val="bullet"/>
      <w:lvlText w:val="•"/>
      <w:lvlJc w:val="left"/>
      <w:pPr>
        <w:tabs>
          <w:tab w:val="num" w:pos="5760"/>
        </w:tabs>
        <w:ind w:left="5760" w:hanging="360"/>
      </w:pPr>
      <w:rPr>
        <w:rFonts w:ascii="Times New Roman" w:hAnsi="Times New Roman" w:hint="default"/>
      </w:rPr>
    </w:lvl>
    <w:lvl w:ilvl="8" w:tplc="C5804DC6" w:tentative="1">
      <w:start w:val="1"/>
      <w:numFmt w:val="bullet"/>
      <w:lvlText w:val="•"/>
      <w:lvlJc w:val="left"/>
      <w:pPr>
        <w:tabs>
          <w:tab w:val="num" w:pos="6480"/>
        </w:tabs>
        <w:ind w:left="6480" w:hanging="360"/>
      </w:pPr>
      <w:rPr>
        <w:rFonts w:ascii="Times New Roman" w:hAnsi="Times New Roman" w:hint="default"/>
      </w:rPr>
    </w:lvl>
  </w:abstractNum>
  <w:abstractNum w:abstractNumId="1">
    <w:nsid w:val="6C776781"/>
    <w:multiLevelType w:val="hybridMultilevel"/>
    <w:tmpl w:val="FEF48B8E"/>
    <w:lvl w:ilvl="0" w:tplc="6B74E1EC">
      <w:start w:val="1"/>
      <w:numFmt w:val="bullet"/>
      <w:lvlText w:val="•"/>
      <w:lvlJc w:val="left"/>
      <w:pPr>
        <w:tabs>
          <w:tab w:val="num" w:pos="720"/>
        </w:tabs>
        <w:ind w:left="720" w:hanging="360"/>
      </w:pPr>
      <w:rPr>
        <w:rFonts w:ascii="Times New Roman" w:hAnsi="Times New Roman" w:hint="default"/>
      </w:rPr>
    </w:lvl>
    <w:lvl w:ilvl="1" w:tplc="C7D859E6">
      <w:start w:val="1819"/>
      <w:numFmt w:val="bullet"/>
      <w:lvlText w:val="•"/>
      <w:lvlJc w:val="left"/>
      <w:pPr>
        <w:tabs>
          <w:tab w:val="num" w:pos="1440"/>
        </w:tabs>
        <w:ind w:left="1440" w:hanging="360"/>
      </w:pPr>
      <w:rPr>
        <w:rFonts w:ascii="Times New Roman" w:hAnsi="Times New Roman" w:hint="default"/>
      </w:rPr>
    </w:lvl>
    <w:lvl w:ilvl="2" w:tplc="5142D0B8">
      <w:start w:val="1819"/>
      <w:numFmt w:val="bullet"/>
      <w:lvlText w:val="•"/>
      <w:lvlJc w:val="left"/>
      <w:pPr>
        <w:tabs>
          <w:tab w:val="num" w:pos="2160"/>
        </w:tabs>
        <w:ind w:left="2160" w:hanging="360"/>
      </w:pPr>
      <w:rPr>
        <w:rFonts w:ascii="Times New Roman" w:hAnsi="Times New Roman" w:hint="default"/>
      </w:rPr>
    </w:lvl>
    <w:lvl w:ilvl="3" w:tplc="ACBE7786" w:tentative="1">
      <w:start w:val="1"/>
      <w:numFmt w:val="bullet"/>
      <w:lvlText w:val="•"/>
      <w:lvlJc w:val="left"/>
      <w:pPr>
        <w:tabs>
          <w:tab w:val="num" w:pos="2880"/>
        </w:tabs>
        <w:ind w:left="2880" w:hanging="360"/>
      </w:pPr>
      <w:rPr>
        <w:rFonts w:ascii="Times New Roman" w:hAnsi="Times New Roman" w:hint="default"/>
      </w:rPr>
    </w:lvl>
    <w:lvl w:ilvl="4" w:tplc="D1FC647C" w:tentative="1">
      <w:start w:val="1"/>
      <w:numFmt w:val="bullet"/>
      <w:lvlText w:val="•"/>
      <w:lvlJc w:val="left"/>
      <w:pPr>
        <w:tabs>
          <w:tab w:val="num" w:pos="3600"/>
        </w:tabs>
        <w:ind w:left="3600" w:hanging="360"/>
      </w:pPr>
      <w:rPr>
        <w:rFonts w:ascii="Times New Roman" w:hAnsi="Times New Roman" w:hint="default"/>
      </w:rPr>
    </w:lvl>
    <w:lvl w:ilvl="5" w:tplc="82C8A370" w:tentative="1">
      <w:start w:val="1"/>
      <w:numFmt w:val="bullet"/>
      <w:lvlText w:val="•"/>
      <w:lvlJc w:val="left"/>
      <w:pPr>
        <w:tabs>
          <w:tab w:val="num" w:pos="4320"/>
        </w:tabs>
        <w:ind w:left="4320" w:hanging="360"/>
      </w:pPr>
      <w:rPr>
        <w:rFonts w:ascii="Times New Roman" w:hAnsi="Times New Roman" w:hint="default"/>
      </w:rPr>
    </w:lvl>
    <w:lvl w:ilvl="6" w:tplc="997A6D22" w:tentative="1">
      <w:start w:val="1"/>
      <w:numFmt w:val="bullet"/>
      <w:lvlText w:val="•"/>
      <w:lvlJc w:val="left"/>
      <w:pPr>
        <w:tabs>
          <w:tab w:val="num" w:pos="5040"/>
        </w:tabs>
        <w:ind w:left="5040" w:hanging="360"/>
      </w:pPr>
      <w:rPr>
        <w:rFonts w:ascii="Times New Roman" w:hAnsi="Times New Roman" w:hint="default"/>
      </w:rPr>
    </w:lvl>
    <w:lvl w:ilvl="7" w:tplc="48D8D4F2" w:tentative="1">
      <w:start w:val="1"/>
      <w:numFmt w:val="bullet"/>
      <w:lvlText w:val="•"/>
      <w:lvlJc w:val="left"/>
      <w:pPr>
        <w:tabs>
          <w:tab w:val="num" w:pos="5760"/>
        </w:tabs>
        <w:ind w:left="5760" w:hanging="360"/>
      </w:pPr>
      <w:rPr>
        <w:rFonts w:ascii="Times New Roman" w:hAnsi="Times New Roman" w:hint="default"/>
      </w:rPr>
    </w:lvl>
    <w:lvl w:ilvl="8" w:tplc="C5804DC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rsids>
    <w:rsidRoot w:val="00BE1A94"/>
    <w:rsid w:val="0001457F"/>
    <w:rsid w:val="0007665B"/>
    <w:rsid w:val="001E4FE9"/>
    <w:rsid w:val="00273350"/>
    <w:rsid w:val="006F41A5"/>
    <w:rsid w:val="007B75B5"/>
    <w:rsid w:val="008B53A4"/>
    <w:rsid w:val="00A07DA5"/>
    <w:rsid w:val="00B56175"/>
    <w:rsid w:val="00BA0F73"/>
    <w:rsid w:val="00BA561B"/>
    <w:rsid w:val="00BE1A94"/>
    <w:rsid w:val="00D65CB8"/>
    <w:rsid w:val="00F145DB"/>
    <w:rsid w:val="00F1524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before="240" w:after="240"/>
        <w:ind w:left="851" w:hanging="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65B"/>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1A94"/>
    <w:pPr>
      <w:spacing w:before="100" w:beforeAutospacing="1" w:after="100" w:afterAutospacing="1"/>
      <w:ind w:left="0" w:firstLine="0"/>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83416545">
      <w:bodyDiv w:val="1"/>
      <w:marLeft w:val="0"/>
      <w:marRight w:val="0"/>
      <w:marTop w:val="0"/>
      <w:marBottom w:val="0"/>
      <w:divBdr>
        <w:top w:val="none" w:sz="0" w:space="0" w:color="auto"/>
        <w:left w:val="none" w:sz="0" w:space="0" w:color="auto"/>
        <w:bottom w:val="none" w:sz="0" w:space="0" w:color="auto"/>
        <w:right w:val="none" w:sz="0" w:space="0" w:color="auto"/>
      </w:divBdr>
      <w:divsChild>
        <w:div w:id="106395052">
          <w:marLeft w:val="547"/>
          <w:marRight w:val="0"/>
          <w:marTop w:val="0"/>
          <w:marBottom w:val="0"/>
          <w:divBdr>
            <w:top w:val="none" w:sz="0" w:space="0" w:color="auto"/>
            <w:left w:val="none" w:sz="0" w:space="0" w:color="auto"/>
            <w:bottom w:val="none" w:sz="0" w:space="0" w:color="auto"/>
            <w:right w:val="none" w:sz="0" w:space="0" w:color="auto"/>
          </w:divBdr>
        </w:div>
        <w:div w:id="1628781386">
          <w:marLeft w:val="1166"/>
          <w:marRight w:val="0"/>
          <w:marTop w:val="0"/>
          <w:marBottom w:val="0"/>
          <w:divBdr>
            <w:top w:val="none" w:sz="0" w:space="0" w:color="auto"/>
            <w:left w:val="none" w:sz="0" w:space="0" w:color="auto"/>
            <w:bottom w:val="none" w:sz="0" w:space="0" w:color="auto"/>
            <w:right w:val="none" w:sz="0" w:space="0" w:color="auto"/>
          </w:divBdr>
        </w:div>
        <w:div w:id="736711558">
          <w:marLeft w:val="1166"/>
          <w:marRight w:val="0"/>
          <w:marTop w:val="0"/>
          <w:marBottom w:val="0"/>
          <w:divBdr>
            <w:top w:val="none" w:sz="0" w:space="0" w:color="auto"/>
            <w:left w:val="none" w:sz="0" w:space="0" w:color="auto"/>
            <w:bottom w:val="none" w:sz="0" w:space="0" w:color="auto"/>
            <w:right w:val="none" w:sz="0" w:space="0" w:color="auto"/>
          </w:divBdr>
        </w:div>
        <w:div w:id="1830947498">
          <w:marLeft w:val="547"/>
          <w:marRight w:val="0"/>
          <w:marTop w:val="0"/>
          <w:marBottom w:val="0"/>
          <w:divBdr>
            <w:top w:val="none" w:sz="0" w:space="0" w:color="auto"/>
            <w:left w:val="none" w:sz="0" w:space="0" w:color="auto"/>
            <w:bottom w:val="none" w:sz="0" w:space="0" w:color="auto"/>
            <w:right w:val="none" w:sz="0" w:space="0" w:color="auto"/>
          </w:divBdr>
        </w:div>
        <w:div w:id="342630980">
          <w:marLeft w:val="1166"/>
          <w:marRight w:val="0"/>
          <w:marTop w:val="0"/>
          <w:marBottom w:val="0"/>
          <w:divBdr>
            <w:top w:val="none" w:sz="0" w:space="0" w:color="auto"/>
            <w:left w:val="none" w:sz="0" w:space="0" w:color="auto"/>
            <w:bottom w:val="none" w:sz="0" w:space="0" w:color="auto"/>
            <w:right w:val="none" w:sz="0" w:space="0" w:color="auto"/>
          </w:divBdr>
        </w:div>
        <w:div w:id="730350149">
          <w:marLeft w:val="1166"/>
          <w:marRight w:val="0"/>
          <w:marTop w:val="0"/>
          <w:marBottom w:val="0"/>
          <w:divBdr>
            <w:top w:val="none" w:sz="0" w:space="0" w:color="auto"/>
            <w:left w:val="none" w:sz="0" w:space="0" w:color="auto"/>
            <w:bottom w:val="none" w:sz="0" w:space="0" w:color="auto"/>
            <w:right w:val="none" w:sz="0" w:space="0" w:color="auto"/>
          </w:divBdr>
        </w:div>
        <w:div w:id="2051684385">
          <w:marLeft w:val="547"/>
          <w:marRight w:val="0"/>
          <w:marTop w:val="0"/>
          <w:marBottom w:val="0"/>
          <w:divBdr>
            <w:top w:val="none" w:sz="0" w:space="0" w:color="auto"/>
            <w:left w:val="none" w:sz="0" w:space="0" w:color="auto"/>
            <w:bottom w:val="none" w:sz="0" w:space="0" w:color="auto"/>
            <w:right w:val="none" w:sz="0" w:space="0" w:color="auto"/>
          </w:divBdr>
        </w:div>
        <w:div w:id="1922569306">
          <w:marLeft w:val="1166"/>
          <w:marRight w:val="0"/>
          <w:marTop w:val="0"/>
          <w:marBottom w:val="0"/>
          <w:divBdr>
            <w:top w:val="none" w:sz="0" w:space="0" w:color="auto"/>
            <w:left w:val="none" w:sz="0" w:space="0" w:color="auto"/>
            <w:bottom w:val="none" w:sz="0" w:space="0" w:color="auto"/>
            <w:right w:val="none" w:sz="0" w:space="0" w:color="auto"/>
          </w:divBdr>
        </w:div>
        <w:div w:id="1324317774">
          <w:marLeft w:val="1166"/>
          <w:marRight w:val="0"/>
          <w:marTop w:val="0"/>
          <w:marBottom w:val="0"/>
          <w:divBdr>
            <w:top w:val="none" w:sz="0" w:space="0" w:color="auto"/>
            <w:left w:val="none" w:sz="0" w:space="0" w:color="auto"/>
            <w:bottom w:val="none" w:sz="0" w:space="0" w:color="auto"/>
            <w:right w:val="none" w:sz="0" w:space="0" w:color="auto"/>
          </w:divBdr>
        </w:div>
        <w:div w:id="1626082655">
          <w:marLeft w:val="1166"/>
          <w:marRight w:val="0"/>
          <w:marTop w:val="0"/>
          <w:marBottom w:val="0"/>
          <w:divBdr>
            <w:top w:val="none" w:sz="0" w:space="0" w:color="auto"/>
            <w:left w:val="none" w:sz="0" w:space="0" w:color="auto"/>
            <w:bottom w:val="none" w:sz="0" w:space="0" w:color="auto"/>
            <w:right w:val="none" w:sz="0" w:space="0" w:color="auto"/>
          </w:divBdr>
        </w:div>
        <w:div w:id="176625209">
          <w:marLeft w:val="547"/>
          <w:marRight w:val="0"/>
          <w:marTop w:val="0"/>
          <w:marBottom w:val="0"/>
          <w:divBdr>
            <w:top w:val="none" w:sz="0" w:space="0" w:color="auto"/>
            <w:left w:val="none" w:sz="0" w:space="0" w:color="auto"/>
            <w:bottom w:val="none" w:sz="0" w:space="0" w:color="auto"/>
            <w:right w:val="none" w:sz="0" w:space="0" w:color="auto"/>
          </w:divBdr>
        </w:div>
        <w:div w:id="468086679">
          <w:marLeft w:val="1166"/>
          <w:marRight w:val="0"/>
          <w:marTop w:val="0"/>
          <w:marBottom w:val="0"/>
          <w:divBdr>
            <w:top w:val="none" w:sz="0" w:space="0" w:color="auto"/>
            <w:left w:val="none" w:sz="0" w:space="0" w:color="auto"/>
            <w:bottom w:val="none" w:sz="0" w:space="0" w:color="auto"/>
            <w:right w:val="none" w:sz="0" w:space="0" w:color="auto"/>
          </w:divBdr>
        </w:div>
        <w:div w:id="450365637">
          <w:marLeft w:val="1166"/>
          <w:marRight w:val="0"/>
          <w:marTop w:val="0"/>
          <w:marBottom w:val="0"/>
          <w:divBdr>
            <w:top w:val="none" w:sz="0" w:space="0" w:color="auto"/>
            <w:left w:val="none" w:sz="0" w:space="0" w:color="auto"/>
            <w:bottom w:val="none" w:sz="0" w:space="0" w:color="auto"/>
            <w:right w:val="none" w:sz="0" w:space="0" w:color="auto"/>
          </w:divBdr>
        </w:div>
        <w:div w:id="163982073">
          <w:marLeft w:val="547"/>
          <w:marRight w:val="0"/>
          <w:marTop w:val="0"/>
          <w:marBottom w:val="0"/>
          <w:divBdr>
            <w:top w:val="none" w:sz="0" w:space="0" w:color="auto"/>
            <w:left w:val="none" w:sz="0" w:space="0" w:color="auto"/>
            <w:bottom w:val="none" w:sz="0" w:space="0" w:color="auto"/>
            <w:right w:val="none" w:sz="0" w:space="0" w:color="auto"/>
          </w:divBdr>
        </w:div>
        <w:div w:id="408815265">
          <w:marLeft w:val="1166"/>
          <w:marRight w:val="0"/>
          <w:marTop w:val="0"/>
          <w:marBottom w:val="0"/>
          <w:divBdr>
            <w:top w:val="none" w:sz="0" w:space="0" w:color="auto"/>
            <w:left w:val="none" w:sz="0" w:space="0" w:color="auto"/>
            <w:bottom w:val="none" w:sz="0" w:space="0" w:color="auto"/>
            <w:right w:val="none" w:sz="0" w:space="0" w:color="auto"/>
          </w:divBdr>
        </w:div>
        <w:div w:id="1288242770">
          <w:marLeft w:val="1166"/>
          <w:marRight w:val="0"/>
          <w:marTop w:val="0"/>
          <w:marBottom w:val="0"/>
          <w:divBdr>
            <w:top w:val="none" w:sz="0" w:space="0" w:color="auto"/>
            <w:left w:val="none" w:sz="0" w:space="0" w:color="auto"/>
            <w:bottom w:val="none" w:sz="0" w:space="0" w:color="auto"/>
            <w:right w:val="none" w:sz="0" w:space="0" w:color="auto"/>
          </w:divBdr>
        </w:div>
        <w:div w:id="1896311272">
          <w:marLeft w:val="1166"/>
          <w:marRight w:val="0"/>
          <w:marTop w:val="0"/>
          <w:marBottom w:val="0"/>
          <w:divBdr>
            <w:top w:val="none" w:sz="0" w:space="0" w:color="auto"/>
            <w:left w:val="none" w:sz="0" w:space="0" w:color="auto"/>
            <w:bottom w:val="none" w:sz="0" w:space="0" w:color="auto"/>
            <w:right w:val="none" w:sz="0" w:space="0" w:color="auto"/>
          </w:divBdr>
        </w:div>
        <w:div w:id="590545827">
          <w:marLeft w:val="547"/>
          <w:marRight w:val="0"/>
          <w:marTop w:val="0"/>
          <w:marBottom w:val="0"/>
          <w:divBdr>
            <w:top w:val="none" w:sz="0" w:space="0" w:color="auto"/>
            <w:left w:val="none" w:sz="0" w:space="0" w:color="auto"/>
            <w:bottom w:val="none" w:sz="0" w:space="0" w:color="auto"/>
            <w:right w:val="none" w:sz="0" w:space="0" w:color="auto"/>
          </w:divBdr>
        </w:div>
        <w:div w:id="16394450">
          <w:marLeft w:val="1166"/>
          <w:marRight w:val="0"/>
          <w:marTop w:val="0"/>
          <w:marBottom w:val="0"/>
          <w:divBdr>
            <w:top w:val="none" w:sz="0" w:space="0" w:color="auto"/>
            <w:left w:val="none" w:sz="0" w:space="0" w:color="auto"/>
            <w:bottom w:val="none" w:sz="0" w:space="0" w:color="auto"/>
            <w:right w:val="none" w:sz="0" w:space="0" w:color="auto"/>
          </w:divBdr>
        </w:div>
        <w:div w:id="264383364">
          <w:marLeft w:val="1166"/>
          <w:marRight w:val="0"/>
          <w:marTop w:val="0"/>
          <w:marBottom w:val="0"/>
          <w:divBdr>
            <w:top w:val="none" w:sz="0" w:space="0" w:color="auto"/>
            <w:left w:val="none" w:sz="0" w:space="0" w:color="auto"/>
            <w:bottom w:val="none" w:sz="0" w:space="0" w:color="auto"/>
            <w:right w:val="none" w:sz="0" w:space="0" w:color="auto"/>
          </w:divBdr>
        </w:div>
        <w:div w:id="187761066">
          <w:marLeft w:val="547"/>
          <w:marRight w:val="0"/>
          <w:marTop w:val="0"/>
          <w:marBottom w:val="0"/>
          <w:divBdr>
            <w:top w:val="none" w:sz="0" w:space="0" w:color="auto"/>
            <w:left w:val="none" w:sz="0" w:space="0" w:color="auto"/>
            <w:bottom w:val="none" w:sz="0" w:space="0" w:color="auto"/>
            <w:right w:val="none" w:sz="0" w:space="0" w:color="auto"/>
          </w:divBdr>
        </w:div>
        <w:div w:id="1698922015">
          <w:marLeft w:val="1166"/>
          <w:marRight w:val="0"/>
          <w:marTop w:val="0"/>
          <w:marBottom w:val="0"/>
          <w:divBdr>
            <w:top w:val="none" w:sz="0" w:space="0" w:color="auto"/>
            <w:left w:val="none" w:sz="0" w:space="0" w:color="auto"/>
            <w:bottom w:val="none" w:sz="0" w:space="0" w:color="auto"/>
            <w:right w:val="none" w:sz="0" w:space="0" w:color="auto"/>
          </w:divBdr>
        </w:div>
        <w:div w:id="289172587">
          <w:marLeft w:val="1166"/>
          <w:marRight w:val="0"/>
          <w:marTop w:val="0"/>
          <w:marBottom w:val="0"/>
          <w:divBdr>
            <w:top w:val="none" w:sz="0" w:space="0" w:color="auto"/>
            <w:left w:val="none" w:sz="0" w:space="0" w:color="auto"/>
            <w:bottom w:val="none" w:sz="0" w:space="0" w:color="auto"/>
            <w:right w:val="none" w:sz="0" w:space="0" w:color="auto"/>
          </w:divBdr>
        </w:div>
        <w:div w:id="1686664203">
          <w:marLeft w:val="547"/>
          <w:marRight w:val="0"/>
          <w:marTop w:val="0"/>
          <w:marBottom w:val="0"/>
          <w:divBdr>
            <w:top w:val="none" w:sz="0" w:space="0" w:color="auto"/>
            <w:left w:val="none" w:sz="0" w:space="0" w:color="auto"/>
            <w:bottom w:val="none" w:sz="0" w:space="0" w:color="auto"/>
            <w:right w:val="none" w:sz="0" w:space="0" w:color="auto"/>
          </w:divBdr>
        </w:div>
        <w:div w:id="1671371256">
          <w:marLeft w:val="1166"/>
          <w:marRight w:val="0"/>
          <w:marTop w:val="0"/>
          <w:marBottom w:val="0"/>
          <w:divBdr>
            <w:top w:val="none" w:sz="0" w:space="0" w:color="auto"/>
            <w:left w:val="none" w:sz="0" w:space="0" w:color="auto"/>
            <w:bottom w:val="none" w:sz="0" w:space="0" w:color="auto"/>
            <w:right w:val="none" w:sz="0" w:space="0" w:color="auto"/>
          </w:divBdr>
        </w:div>
        <w:div w:id="1113479415">
          <w:marLeft w:val="1166"/>
          <w:marRight w:val="0"/>
          <w:marTop w:val="0"/>
          <w:marBottom w:val="0"/>
          <w:divBdr>
            <w:top w:val="none" w:sz="0" w:space="0" w:color="auto"/>
            <w:left w:val="none" w:sz="0" w:space="0" w:color="auto"/>
            <w:bottom w:val="none" w:sz="0" w:space="0" w:color="auto"/>
            <w:right w:val="none" w:sz="0" w:space="0" w:color="auto"/>
          </w:divBdr>
        </w:div>
        <w:div w:id="583151692">
          <w:marLeft w:val="1166"/>
          <w:marRight w:val="0"/>
          <w:marTop w:val="0"/>
          <w:marBottom w:val="0"/>
          <w:divBdr>
            <w:top w:val="none" w:sz="0" w:space="0" w:color="auto"/>
            <w:left w:val="none" w:sz="0" w:space="0" w:color="auto"/>
            <w:bottom w:val="none" w:sz="0" w:space="0" w:color="auto"/>
            <w:right w:val="none" w:sz="0" w:space="0" w:color="auto"/>
          </w:divBdr>
        </w:div>
        <w:div w:id="2018653450">
          <w:marLeft w:val="1800"/>
          <w:marRight w:val="0"/>
          <w:marTop w:val="0"/>
          <w:marBottom w:val="0"/>
          <w:divBdr>
            <w:top w:val="none" w:sz="0" w:space="0" w:color="auto"/>
            <w:left w:val="none" w:sz="0" w:space="0" w:color="auto"/>
            <w:bottom w:val="none" w:sz="0" w:space="0" w:color="auto"/>
            <w:right w:val="none" w:sz="0" w:space="0" w:color="auto"/>
          </w:divBdr>
        </w:div>
        <w:div w:id="1424259776">
          <w:marLeft w:val="1800"/>
          <w:marRight w:val="0"/>
          <w:marTop w:val="0"/>
          <w:marBottom w:val="0"/>
          <w:divBdr>
            <w:top w:val="none" w:sz="0" w:space="0" w:color="auto"/>
            <w:left w:val="none" w:sz="0" w:space="0" w:color="auto"/>
            <w:bottom w:val="none" w:sz="0" w:space="0" w:color="auto"/>
            <w:right w:val="none" w:sz="0" w:space="0" w:color="auto"/>
          </w:divBdr>
        </w:div>
      </w:divsChild>
    </w:div>
    <w:div w:id="167545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518</Words>
  <Characters>2849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Terrazas</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Familia</cp:lastModifiedBy>
  <cp:revision>4</cp:revision>
  <dcterms:created xsi:type="dcterms:W3CDTF">2015-06-14T14:36:00Z</dcterms:created>
  <dcterms:modified xsi:type="dcterms:W3CDTF">2015-06-14T15:14:00Z</dcterms:modified>
</cp:coreProperties>
</file>